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474F1" w14:textId="77777777" w:rsidR="001547DF" w:rsidRPr="00163776" w:rsidRDefault="00494845" w:rsidP="001547DF">
      <w:pPr>
        <w:spacing w:before="100" w:beforeAutospacing="1" w:after="100" w:afterAutospacing="1"/>
        <w:rPr>
          <w:rStyle w:val="lev"/>
          <w:rFonts w:ascii="Times New Roman" w:hAnsi="Times New Roman" w:cs="Times New Roman"/>
          <w:b w:val="0"/>
          <w:bCs w:val="0"/>
          <w:lang w:val="de-CH"/>
        </w:rPr>
      </w:pPr>
      <w:r w:rsidRPr="00163776">
        <w:rPr>
          <w:rStyle w:val="lev"/>
          <w:rFonts w:ascii="Times New Roman" w:hAnsi="Times New Roman" w:cs="Times New Roman"/>
          <w:b w:val="0"/>
          <w:bCs w:val="0"/>
          <w:highlight w:val="yellow"/>
          <w:lang w:val="de-CH"/>
        </w:rPr>
        <w:t>Name der Organisation / des Vereins</w:t>
      </w:r>
      <w:r w:rsidRPr="00163776">
        <w:rPr>
          <w:rFonts w:ascii="Times New Roman" w:hAnsi="Times New Roman" w:cs="Times New Roman"/>
          <w:b/>
          <w:bCs/>
          <w:highlight w:val="yellow"/>
          <w:lang w:val="de-CH"/>
        </w:rPr>
        <w:br/>
      </w:r>
      <w:r w:rsidRPr="00163776">
        <w:rPr>
          <w:rStyle w:val="lev"/>
          <w:rFonts w:ascii="Times New Roman" w:hAnsi="Times New Roman" w:cs="Times New Roman"/>
          <w:b w:val="0"/>
          <w:bCs w:val="0"/>
          <w:highlight w:val="yellow"/>
          <w:lang w:val="de-CH"/>
        </w:rPr>
        <w:t>Vorname und Name der verantwortlichen Person</w:t>
      </w:r>
      <w:r w:rsidRPr="00163776">
        <w:rPr>
          <w:rFonts w:ascii="Times New Roman" w:hAnsi="Times New Roman" w:cs="Times New Roman"/>
          <w:b/>
          <w:bCs/>
          <w:highlight w:val="yellow"/>
          <w:lang w:val="de-CH"/>
        </w:rPr>
        <w:br/>
      </w:r>
      <w:r w:rsidRPr="00163776">
        <w:rPr>
          <w:rStyle w:val="lev"/>
          <w:rFonts w:ascii="Times New Roman" w:hAnsi="Times New Roman" w:cs="Times New Roman"/>
          <w:b w:val="0"/>
          <w:bCs w:val="0"/>
          <w:highlight w:val="yellow"/>
          <w:lang w:val="de-CH"/>
        </w:rPr>
        <w:t>Funktion</w:t>
      </w:r>
      <w:r w:rsidRPr="00163776">
        <w:rPr>
          <w:rFonts w:ascii="Times New Roman" w:hAnsi="Times New Roman" w:cs="Times New Roman"/>
          <w:b/>
          <w:bCs/>
          <w:highlight w:val="yellow"/>
          <w:lang w:val="de-CH"/>
        </w:rPr>
        <w:br/>
      </w:r>
      <w:r w:rsidRPr="00163776">
        <w:rPr>
          <w:rStyle w:val="lev"/>
          <w:rFonts w:ascii="Times New Roman" w:hAnsi="Times New Roman" w:cs="Times New Roman"/>
          <w:b w:val="0"/>
          <w:bCs w:val="0"/>
          <w:highlight w:val="yellow"/>
          <w:lang w:val="de-CH"/>
        </w:rPr>
        <w:t>Adresse</w:t>
      </w:r>
      <w:r w:rsidR="001547DF" w:rsidRPr="00163776">
        <w:rPr>
          <w:rFonts w:ascii="Times New Roman" w:hAnsi="Times New Roman" w:cs="Times New Roman"/>
          <w:b/>
          <w:bCs/>
          <w:lang w:val="de-CH"/>
        </w:rPr>
        <w:br/>
      </w:r>
    </w:p>
    <w:p w14:paraId="0FF72F2D" w14:textId="6C73F000" w:rsidR="00DD70C8" w:rsidRPr="00163776" w:rsidRDefault="00DD70C8" w:rsidP="00DD70C8">
      <w:pPr>
        <w:spacing w:before="100" w:beforeAutospacing="1" w:after="100" w:afterAutospacing="1"/>
        <w:ind w:left="5387"/>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Zu Händen des Eidgenössischen Departements für Umwelt, Verkehr, Energie und Kommunikation (UVEK)</w:t>
      </w:r>
      <w:r w:rsidR="009D5876">
        <w:rPr>
          <w:rFonts w:ascii="Times New Roman" w:eastAsia="Times New Roman" w:hAnsi="Times New Roman" w:cs="Times New Roman"/>
          <w:kern w:val="0"/>
          <w:lang w:val="de-CH" w:eastAsia="fr-FR"/>
          <w14:ligatures w14:val="none"/>
        </w:rPr>
        <w:br/>
      </w:r>
      <w:r w:rsidR="009D5876" w:rsidRPr="009D5876">
        <w:rPr>
          <w:rFonts w:ascii="Times New Roman" w:eastAsia="Times New Roman" w:hAnsi="Times New Roman" w:cs="Times New Roman"/>
          <w:kern w:val="0"/>
          <w:lang w:val="de-CH" w:eastAsia="fr-FR"/>
          <w14:ligatures w14:val="none"/>
        </w:rPr>
        <w:t>Bundeshaus Nord</w:t>
      </w:r>
      <w:r w:rsidR="009D5876">
        <w:rPr>
          <w:rFonts w:ascii="Times New Roman" w:eastAsia="Times New Roman" w:hAnsi="Times New Roman" w:cs="Times New Roman"/>
          <w:kern w:val="0"/>
          <w:lang w:val="de-CH" w:eastAsia="fr-FR"/>
          <w14:ligatures w14:val="none"/>
        </w:rPr>
        <w:br/>
        <w:t>3003 Bern</w:t>
      </w:r>
    </w:p>
    <w:p w14:paraId="18D97AF0" w14:textId="77777777" w:rsidR="00DD70C8" w:rsidRPr="00163776" w:rsidRDefault="001547DF" w:rsidP="00DD70C8">
      <w:pPr>
        <w:spacing w:before="100" w:beforeAutospacing="1" w:after="100" w:afterAutospacing="1"/>
        <w:ind w:left="5529" w:hanging="142"/>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highlight w:val="yellow"/>
          <w:lang w:val="de-CH" w:eastAsia="fr-FR"/>
          <w14:ligatures w14:val="none"/>
        </w:rPr>
        <w:t>Datum und Ort</w:t>
      </w:r>
      <w:r w:rsidR="00DD70C8" w:rsidRPr="00163776">
        <w:rPr>
          <w:rFonts w:ascii="Times New Roman" w:eastAsia="Times New Roman" w:hAnsi="Times New Roman" w:cs="Times New Roman"/>
          <w:kern w:val="0"/>
          <w:lang w:val="de-CH" w:eastAsia="fr-FR"/>
          <w14:ligatures w14:val="none"/>
        </w:rPr>
        <w:t xml:space="preserve"> </w:t>
      </w:r>
    </w:p>
    <w:p w14:paraId="6A4DF565" w14:textId="77777777" w:rsidR="00DD70C8" w:rsidRPr="00163776" w:rsidRDefault="00DD70C8" w:rsidP="00DD70C8">
      <w:pPr>
        <w:spacing w:before="100" w:beforeAutospacing="1" w:after="100" w:afterAutospacing="1"/>
        <w:ind w:left="5529" w:hanging="142"/>
        <w:rPr>
          <w:rFonts w:ascii="Times New Roman" w:eastAsia="Times New Roman" w:hAnsi="Times New Roman" w:cs="Times New Roman"/>
          <w:kern w:val="0"/>
          <w:lang w:val="de-CH" w:eastAsia="fr-FR"/>
          <w14:ligatures w14:val="none"/>
        </w:rPr>
      </w:pPr>
    </w:p>
    <w:p w14:paraId="4BCC03F9" w14:textId="77777777" w:rsidR="00DD70C8" w:rsidRPr="00163776" w:rsidRDefault="00DD70C8" w:rsidP="00DD70C8">
      <w:pPr>
        <w:pStyle w:val="Titre1"/>
        <w:rPr>
          <w:sz w:val="32"/>
          <w:szCs w:val="32"/>
          <w:lang w:val="de-CH"/>
        </w:rPr>
      </w:pPr>
      <w:r w:rsidRPr="00163776">
        <w:rPr>
          <w:sz w:val="32"/>
          <w:szCs w:val="32"/>
          <w:lang w:val="de-CH"/>
        </w:rPr>
        <w:t>Revision des Bundesgesetzes über die Jagd und den Schutz wildlebender Säugetiere und Vögel (JSG). Umsetzung der Motionen 25.3715 Friedli und 25.3549 Broulis</w:t>
      </w:r>
    </w:p>
    <w:p w14:paraId="6CC150F4" w14:textId="77777777" w:rsidR="00DD70C8" w:rsidRPr="00163776" w:rsidRDefault="00DD70C8" w:rsidP="00DD70C8">
      <w:pPr>
        <w:pStyle w:val="Titre3"/>
        <w:rPr>
          <w:sz w:val="32"/>
          <w:szCs w:val="32"/>
          <w:lang w:val="de-CH"/>
        </w:rPr>
      </w:pPr>
      <w:r w:rsidRPr="00163776">
        <w:rPr>
          <w:sz w:val="32"/>
          <w:szCs w:val="32"/>
          <w:lang w:val="de-CH"/>
        </w:rPr>
        <w:t>Stellungnahme im Rahmen des Vernehmlassungsverfahrens</w:t>
      </w:r>
    </w:p>
    <w:p w14:paraId="4F4B974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Sehr geehrte Damen und Herren</w:t>
      </w:r>
    </w:p>
    <w:p w14:paraId="21F660C5" w14:textId="77777777" w:rsidR="00DD70C8" w:rsidRPr="00163776" w:rsidRDefault="00494845"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Style w:val="lev"/>
          <w:rFonts w:ascii="Times New Roman" w:hAnsi="Times New Roman" w:cs="Times New Roman"/>
          <w:b w:val="0"/>
          <w:bCs w:val="0"/>
          <w:highlight w:val="yellow"/>
          <w:lang w:val="de-CH"/>
        </w:rPr>
        <w:t>Name der Organisation / des Vereins</w:t>
      </w:r>
      <w:r w:rsidRPr="00163776">
        <w:rPr>
          <w:rFonts w:ascii="Times New Roman" w:eastAsia="Times New Roman" w:hAnsi="Times New Roman" w:cs="Times New Roman"/>
          <w:kern w:val="0"/>
          <w:lang w:val="de-CH" w:eastAsia="fr-FR"/>
          <w14:ligatures w14:val="none"/>
        </w:rPr>
        <w:t xml:space="preserve"> </w:t>
      </w:r>
      <w:r w:rsidR="00DD70C8" w:rsidRPr="00163776">
        <w:rPr>
          <w:rFonts w:ascii="Times New Roman" w:eastAsia="Times New Roman" w:hAnsi="Times New Roman" w:cs="Times New Roman"/>
          <w:kern w:val="0"/>
          <w:lang w:val="de-CH" w:eastAsia="fr-FR"/>
          <w14:ligatures w14:val="none"/>
        </w:rPr>
        <w:t>dank</w:t>
      </w:r>
      <w:r w:rsidRPr="00163776">
        <w:rPr>
          <w:rFonts w:ascii="Times New Roman" w:eastAsia="Times New Roman" w:hAnsi="Times New Roman" w:cs="Times New Roman"/>
          <w:kern w:val="0"/>
          <w:lang w:val="de-CH" w:eastAsia="fr-FR"/>
          <w14:ligatures w14:val="none"/>
        </w:rPr>
        <w:t>t</w:t>
      </w:r>
      <w:r w:rsidR="00DD70C8" w:rsidRPr="00163776">
        <w:rPr>
          <w:rFonts w:ascii="Times New Roman" w:eastAsia="Times New Roman" w:hAnsi="Times New Roman" w:cs="Times New Roman"/>
          <w:kern w:val="0"/>
          <w:lang w:val="de-CH" w:eastAsia="fr-FR"/>
          <w14:ligatures w14:val="none"/>
        </w:rPr>
        <w:t xml:space="preserve"> Ihnen für die Möglichkeit, im Rahmen der Vernehmlassung zur Revision des Bundesgesetzes über die Jagd und den Schutz wildlebender Säugetiere und Vögel Stellung zu nehmen.</w:t>
      </w:r>
    </w:p>
    <w:p w14:paraId="03EB3C56"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Wir sind uns der Schwierigkeiten bewusst, welche die Präsenz des Wolfs für gewisse Landwirtschaftsbetriebe mit sich bringen kann, sowie der Notwendigkeit, über Eingriffsmöglichkeiten zu verfügen, wenn ein Individuum tatsächlich eine Gefahr für den Menschen darstellt oder trotz angemessener Schutzmassnahmen erhebliche und wiederholte Schäden verursacht.</w:t>
      </w:r>
    </w:p>
    <w:p w14:paraId="72766FC1"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Unsere Stellungnahme stellt daher die Möglichkeit, bei problematischen Individuen einzugreifen, nicht grundsätzlich infrage. Sie betrifft die Verhältnismässigkeit der vorgeschlagenen neuen Massnahmen, deren wissenschaftliche Grundlage sowie die Notwendigkeit, Präventionsmassnahmen und Alternativen ausreichend zu prüfen, bevor die Abschussmöglichkeiten weiter ausgedehnt werden.</w:t>
      </w:r>
    </w:p>
    <w:p w14:paraId="44AA2803" w14:textId="77777777" w:rsidR="00DD70C8" w:rsidRPr="00163776" w:rsidRDefault="00DD70C8" w:rsidP="00DD70C8">
      <w:pPr>
        <w:pStyle w:val="Titre2"/>
        <w:rPr>
          <w:lang w:val="de-CH"/>
        </w:rPr>
      </w:pPr>
      <w:r w:rsidRPr="00163776">
        <w:rPr>
          <w:lang w:val="de-CH"/>
        </w:rPr>
        <w:t>1. Allgemeine Bemerkungen</w:t>
      </w:r>
    </w:p>
    <w:p w14:paraId="4ECDE051"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schweizerische Gesetzgebung zum Wolf wurde erst kürzlich umfassend revidiert. Die vom Parlament am 16. Dezember 2022 verabschiedete Revision führte insbesondere die Möglichkeit der präventiven Regulierung von Wolfsrudeln ein. Nach einer vorgezogenen und befristeten Inkraftsetzung einzelner Bestimmungen traten das revidierte JSG und die revidierte JSV am 1. Februar 2025 vollständig in Kraft.[1]</w:t>
      </w:r>
    </w:p>
    <w:p w14:paraId="4B236C7A"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lastRenderedPageBreak/>
        <w:t>Die Motion 25.3549 Broulis wurde jedoch bereits am 7. Mai 2025 eingereicht, also kaum drei Monate nach diesem Inkrafttreten; die Motion 25.3715 Friedli folgte wenige Wochen später. Noch bevor genügend Erfahrungen mit den Auswirkungen der neuen Regelung vorliegen konnten, war damit bereits ein Verfahren zur erneuten Ausweitung der Eingriffsmöglichkeiten eingeleitet.[2]</w:t>
      </w:r>
    </w:p>
    <w:p w14:paraId="2905512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besonders rasche Abfolge von Änderungen erscheint uns nicht nur im Hinblick auf die wissenschaftliche Evaluation der beschlossenen Massnahmen problematisch, sondern auch hinsichtlich der Stabilität und Qualität des Gesetzgebungsprozesses.</w:t>
      </w:r>
    </w:p>
    <w:p w14:paraId="4C05F312"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Frage verdient umso mehr Aufmerksamkeit, als die Jagdgesetzgebung in den vergangenen Jahren Gegenstand eines besonders bedeutenden politischen und demokratischen Prozesses war. Eine erste Revision des JSG wurde vom Volk am 27. September 2020 mit 51,9 % der Stimmen abgelehnt. Nach dieser Ablehnung erarbeitete der Gesetzgeber eine neue, gezielte Revision, die das Parlament im Dezember 2022 verabschiedete. Gegen diese zweite Revision wurde kein Referendum ergriffen.[3]</w:t>
      </w:r>
    </w:p>
    <w:p w14:paraId="1B4AC718"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Es geht nicht darum, die Kompetenz des Parlaments infrage zu stellen, die Gesetzgebung bei Bedarf anzupassen. In einem derart sensiblen Bereich erscheint es uns jedoch wesentlich, dass beschlossene Änderungen genügend Zeit erhalten, um Wirkung zu entfalten, und seriös evaluiert werden können, bevor ihr Anwendungsbereich erneut ausgeweitet wird.</w:t>
      </w:r>
    </w:p>
    <w:p w14:paraId="1EC4971F" w14:textId="77777777" w:rsidR="00DD70C8" w:rsidRPr="00163776" w:rsidRDefault="00DD70C8" w:rsidP="007A1766">
      <w:pPr>
        <w:pStyle w:val="NormalWeb"/>
        <w:rPr>
          <w:lang w:val="de-CH"/>
        </w:rPr>
      </w:pPr>
      <w:r w:rsidRPr="00163776">
        <w:rPr>
          <w:lang w:val="de-CH"/>
        </w:rPr>
        <w:t>Diese Sorge wurde im Übrigen bereits bei der parlamentarischen Behandlung der Motionen geäussert, die dem vorliegenden Entwurf zugrunde liegen. Der Bundesrat hatte deren Ablehnung beantragt und dabei insbesondere auf die erst kürzlich in Kraft getretenen Änderungen hingewiesen; auch parlamentarische Minderheiten verlangten, zunächst die Auswirkungen der neuen Regelung zu untersuchen.[4] Diese ursprüngliche Haltung erscheint uns weiterhin sachgerecht.</w:t>
      </w:r>
    </w:p>
    <w:p w14:paraId="76E64AF6"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Das BAFU kommt in seinem Bericht vom 18. Mai 2026 zu den ersten drei Regulierungsperioden zum Schluss, dass das rasche Wachstum der Wolfspopulation gebremst wurde. Gleichzeitig hält es fest, dass der Rückgang der Schäden unter anderem auf die Verstärkung des Herdenschutzes sowie auf die Regulierung zurückzuführen ist. Das BAFU weist selbst darauf hin, dass die beobachtete Entwicklung über mehrere weitere Regulierungsperioden verfolgt werden muss, bevor sie bestätigt werden kann.[6]</w:t>
      </w:r>
    </w:p>
    <w:p w14:paraId="7BD6C33D"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ersten Ergebnisse sind zu berücksichtigen. Sie bieten jedoch noch nicht den nötigen zeitlichen Abstand, um sämtliche Auswirkungen der neuen Regelung beurteilen und bereits eine weitere Ausweitung der Abschussmöglichkeiten rechtfertigen zu können.</w:t>
      </w:r>
    </w:p>
    <w:p w14:paraId="790CEF5F" w14:textId="77777777" w:rsidR="00DD70C8" w:rsidRPr="00163776" w:rsidRDefault="00DD70C8" w:rsidP="00DD70C8">
      <w:pPr>
        <w:pStyle w:val="Titre3"/>
        <w:rPr>
          <w:lang w:val="de-CH"/>
        </w:rPr>
      </w:pPr>
      <w:r w:rsidRPr="00163776">
        <w:rPr>
          <w:lang w:val="de-CH"/>
        </w:rPr>
        <w:t>1.1 Anwendung und Evaluation der geltenden Regelung konsolidieren, bevor sie ausgeweitet wird</w:t>
      </w:r>
    </w:p>
    <w:p w14:paraId="0048053A" w14:textId="77777777" w:rsidR="00DD70C8"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Evaluation der derzeit geltenden Regelung erfordert nicht nur einen ausreichenden Beobachtungszeitraum, sondern auch Voraussetzungen, die Vergleiche über die Zeit und zwischen den Kantonen ermöglichen. Die ersten Regulierungsperioden sollten daher dazu dienen, die verfolgten Ziele zu präzisieren, Qualität und Vergleichbarkeit der Daten zu verbessern und die für die Evaluation der Auswirkungen erforderlichen Kriterien und Methoden zu harmonisieren.</w:t>
      </w:r>
    </w:p>
    <w:p w14:paraId="65FD4355" w14:textId="77777777" w:rsidR="00DD70C8" w:rsidRPr="00163776" w:rsidRDefault="00DD70C8" w:rsidP="00DD70C8">
      <w:pPr>
        <w:spacing w:before="100" w:beforeAutospacing="1" w:after="100" w:afterAutospacing="1"/>
        <w:outlineLvl w:val="2"/>
        <w:rPr>
          <w:rFonts w:ascii="Times New Roman" w:eastAsia="Times New Roman" w:hAnsi="Times New Roman" w:cs="Times New Roman"/>
          <w:b/>
          <w:bCs/>
          <w:kern w:val="0"/>
          <w:sz w:val="27"/>
          <w:szCs w:val="27"/>
          <w:lang w:val="de-CH" w:eastAsia="fr-FR"/>
          <w14:ligatures w14:val="none"/>
        </w:rPr>
      </w:pPr>
      <w:r w:rsidRPr="00163776">
        <w:rPr>
          <w:rFonts w:ascii="Times New Roman" w:eastAsia="Times New Roman" w:hAnsi="Times New Roman" w:cs="Times New Roman"/>
          <w:b/>
          <w:bCs/>
          <w:kern w:val="0"/>
          <w:sz w:val="27"/>
          <w:szCs w:val="27"/>
          <w:lang w:val="de-CH" w:eastAsia="fr-FR"/>
          <w14:ligatures w14:val="none"/>
        </w:rPr>
        <w:lastRenderedPageBreak/>
        <w:t>1. Ziele und Evaluationskriterien</w:t>
      </w:r>
    </w:p>
    <w:p w14:paraId="400CF5BD"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Das JSG legt die allgemeinen Ziele der Wildtierbewirtschaftung fest und regelt die Voraussetzungen, unter denen ein Bestand reguliert werden kann. Die speziell für die Wolfsregulierung festgelegten operativen Ziele sollten jedoch mit Referenzwerten oder Kriterien verknüpft werden, anhand deren bestimmt werden kann, ab welchem Niveau sie als erreicht gelten.</w:t>
      </w:r>
    </w:p>
    <w:p w14:paraId="4C3C1E1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Das Wachstum der Population zu verlangsamen, Schäden an Nutztieren zu reduzieren, Konfliktsituationen zu vermindern oder bestimmte problematische Verhaltensweisen zu verändern, sind Ziele, die quantifiziert oder, wo dies nicht möglich ist, anhand objektiv messbarer Kriterien definiert werden müssen. Welche Wachstumsrate der Population gilt als akzeptabel? Welche Schadensreduktion stellt ein zufriedenstellendes Ergebnis dar und über welchen Zeitraum muss sie beobachtet werden? Nach welchen Kriterien wird eine Abnahme von Konfliktsituationen oder eine dauerhafte Veränderung eines problematischen Verhaltens festgestellt?</w:t>
      </w:r>
    </w:p>
    <w:p w14:paraId="395A33D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vorgängige Festlegung solcher Kriterien würde es ermöglichen, objektiv zu bestimmen, ob eine Massnahme ihr Ziel erreicht, und auf dieser Grundlage über ihre Beibehaltung, Anpassung oder Ausweitung zu entscheiden.</w:t>
      </w:r>
    </w:p>
    <w:p w14:paraId="548290E5"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Klärung ist umso wichtiger, als mehrere Massnahmen gleichzeitig umgesetzt werden. Das BAFU führt den jüngsten Rückgang der Schäden insbesondere sowohl auf die Verstärkung des Herdenschutzes als auch auf die Intensivierung der Regulierung zurück. Vorgängig definierte Indikatoren sind daher erforderlich, um soweit möglich den jeweiligen Beitrag dieser unterschiedlichen Massnahmen zu unterscheiden.</w:t>
      </w:r>
    </w:p>
    <w:p w14:paraId="2FFD9555" w14:textId="77777777" w:rsidR="00DD70C8" w:rsidRPr="00163776" w:rsidRDefault="00DD70C8" w:rsidP="00DD70C8">
      <w:pPr>
        <w:spacing w:before="100" w:beforeAutospacing="1" w:after="100" w:afterAutospacing="1"/>
        <w:outlineLvl w:val="2"/>
        <w:rPr>
          <w:rFonts w:ascii="Times New Roman" w:eastAsia="Times New Roman" w:hAnsi="Times New Roman" w:cs="Times New Roman"/>
          <w:b/>
          <w:bCs/>
          <w:kern w:val="0"/>
          <w:sz w:val="27"/>
          <w:szCs w:val="27"/>
          <w:lang w:val="de-CH" w:eastAsia="fr-FR"/>
          <w14:ligatures w14:val="none"/>
        </w:rPr>
      </w:pPr>
      <w:r w:rsidRPr="00163776">
        <w:rPr>
          <w:rFonts w:ascii="Times New Roman" w:eastAsia="Times New Roman" w:hAnsi="Times New Roman" w:cs="Times New Roman"/>
          <w:b/>
          <w:bCs/>
          <w:kern w:val="0"/>
          <w:sz w:val="27"/>
          <w:szCs w:val="27"/>
          <w:lang w:val="de-CH" w:eastAsia="fr-FR"/>
          <w14:ligatures w14:val="none"/>
        </w:rPr>
        <w:t>2. Harmonisierung und Dokumentation der Daten und Methoden</w:t>
      </w:r>
    </w:p>
    <w:p w14:paraId="2E56A63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Das nationale Wolfsmonitoring stützt sich auf verschiedene Quellen und auf die Zusammenarbeit zwischen KORA, den Kantonen, dem Labor für Naturschutzbiologie und dem BAFU. Im Gegensatz zum deterministischen Fotofallenmonitoring, das beim Luchs in Referenzgebieten eingesetzt wird, kombiniert das Wolfsmonitoring insbesondere genetische Analysen mit opportunistischem Fotofallenmonitoring. KORA weist darauf hin, dass ein opportunistisches Monitoring räumlich nicht einheitlich ist und für sich allein keine Schätzung der Populationsgrösse erlaubt.</w:t>
      </w:r>
    </w:p>
    <w:p w14:paraId="4D323DC7"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Ein wesentlicher Teil der Primärdokumentation hängt somit von den auf kantonaler Ebene erhobenen und übermittelten Daten ab. Eine zuverlässige nationale Evaluation setzt deshalb ausreichend vollständige, präzise, nachvollziehbare und vergleichbare Daten voraus. Gemeinsame Standards sollten festlegen, welche Informationen zu erheben sind, wie sie dokumentiert und validiert werden und, wo nötig, nach ihrer Übermittlung ergänzt oder korrigiert werden können.</w:t>
      </w:r>
    </w:p>
    <w:p w14:paraId="1B78D9EE"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Harmonisierung sollte auch die Beschreibung der Eingriffe umfassen. Die Regulierung kann sehr unterschiedliche Formen annehmen – Abschuss eines einzelnen Tieres, Abschuss eines Teils der Jungtiere eines Rudels oder vollständige Entnahme eines Rudels – mit potenziell unterschiedlichen Folgen. Diese Eingriffe sollten daher getrennt dokumentiert und evaluiert werden, anstatt sie als einheitliche Massnahme «Regulierung» zusammenzufassen.</w:t>
      </w:r>
    </w:p>
    <w:p w14:paraId="064D42C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lastRenderedPageBreak/>
        <w:t>Die Harmonisierung der Methoden sollte somit sowohl der Qualität der Evaluation als auch der Verbesserung der Eingriffe im Feld dienen, sei es bei der Datenerhebung, bei der Identifizierung von Individuen und Rudeln oder bei der Durchführung von Regulierungsabschüssen.</w:t>
      </w:r>
    </w:p>
    <w:p w14:paraId="5D067792" w14:textId="77777777" w:rsidR="00DD70C8" w:rsidRPr="00163776" w:rsidRDefault="00DD70C8" w:rsidP="00DD70C8">
      <w:pPr>
        <w:spacing w:before="100" w:beforeAutospacing="1" w:after="100" w:afterAutospacing="1"/>
        <w:outlineLvl w:val="2"/>
        <w:rPr>
          <w:rFonts w:ascii="Times New Roman" w:eastAsia="Times New Roman" w:hAnsi="Times New Roman" w:cs="Times New Roman"/>
          <w:b/>
          <w:bCs/>
          <w:kern w:val="0"/>
          <w:sz w:val="27"/>
          <w:szCs w:val="27"/>
          <w:lang w:val="de-CH" w:eastAsia="fr-FR"/>
          <w14:ligatures w14:val="none"/>
        </w:rPr>
      </w:pPr>
      <w:r w:rsidRPr="00163776">
        <w:rPr>
          <w:rFonts w:ascii="Times New Roman" w:eastAsia="Times New Roman" w:hAnsi="Times New Roman" w:cs="Times New Roman"/>
          <w:b/>
          <w:bCs/>
          <w:kern w:val="0"/>
          <w:sz w:val="27"/>
          <w:szCs w:val="27"/>
          <w:lang w:val="de-CH" w:eastAsia="fr-FR"/>
          <w14:ligatures w14:val="none"/>
        </w:rPr>
        <w:t>3. Definition und Überprüfung der Kriterien, die einen Eingriff auslösen</w:t>
      </w:r>
    </w:p>
    <w:p w14:paraId="5C26023D"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Eine einheitliche Anwendung zwischen den Kantonen setzt eine ausreichend präzise Definition der für die Bewilligung eines Eingriffs massgebenden Kriterien voraus. Dies betrifft insbesondere das im Entwurf vorgesehene «wiederholte» Umgehen von Herdenschutzmassnahmen. Zu präzisieren wären die erforderliche Häufigkeit, der berücksichtigte Zeitraum, die Zahl der Angriffe oder betroffenen Tiere sowie die Art der tatsächlich umgangenen Schutzmassnahmen.</w:t>
      </w:r>
    </w:p>
    <w:p w14:paraId="3930D512"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Wenn das Vorhandensein und das Umgehen von Schutzmassnahmen eine Voraussetzung für den Eingriff darstellen, sollte auch deren tatsächliche Umsetzung nach gemeinsamen Kriterien dokumentiert überprüft werden.</w:t>
      </w:r>
    </w:p>
    <w:p w14:paraId="216AF77F"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Rinder sollten vollständig in die Entwicklung und Evaluation von Schutzmassnahmen einbezogen werden, die ihren Haltungsbedingungen angepasst sind, damit die Beurteilung der Möglichkeiten zur Schadensverhütung nicht hauptsächlich auf für Kleinwiederkäuer entwickelten Massnahmen beruht.</w:t>
      </w:r>
    </w:p>
    <w:p w14:paraId="1FA58274" w14:textId="77777777" w:rsidR="00DD70C8" w:rsidRPr="00163776" w:rsidRDefault="00DD70C8" w:rsidP="00DD70C8">
      <w:pPr>
        <w:pStyle w:val="Titre3"/>
        <w:rPr>
          <w:lang w:val="de-CH"/>
        </w:rPr>
      </w:pPr>
      <w:r w:rsidRPr="00163776">
        <w:rPr>
          <w:lang w:val="de-CH"/>
        </w:rPr>
        <w:t>4. Identifizierung der Rudel und Kontaktzonen</w:t>
      </w:r>
    </w:p>
    <w:p w14:paraId="2B8A6246"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Evaluation der Regulierung setzt zudem voraus, mit ausreichender Zuverlässigkeit bestimmen zu können, auf welches Rudel sich ein Eingriff auswirkt. Besondere Aufmerksamkeit sollte den Kontaktzonen («Pufferzonen») zwischen benachbarten Territorien gelten, in denen sich Individuen verschiedener Rudel bewegen können.</w:t>
      </w:r>
    </w:p>
    <w:p w14:paraId="76E8F1DD"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Zonen sollten spezifisch überwacht werden. Kann die Zugehörigkeit eines Individuums zum Zielrudel nicht mit ausreichender Zuverlässigkeit festgestellt werden, sollte dort kein Regulierungsabschuss erfolgen. Diese Vorsichtsmassnahme würde verhindern, dass ein auf ein bestimmtes Rudel gerichteter Eingriff ein benachbartes Rudel beeinträchtigt, und zugleich die Qualität der späteren Evaluation der Regulierungswirkungen verbessern.</w:t>
      </w:r>
    </w:p>
    <w:p w14:paraId="6193B4B4" w14:textId="77777777" w:rsidR="00DD70C8" w:rsidRPr="00163776" w:rsidRDefault="00DD70C8" w:rsidP="00DD70C8">
      <w:pPr>
        <w:pStyle w:val="Titre2"/>
        <w:rPr>
          <w:lang w:val="de-CH"/>
        </w:rPr>
      </w:pPr>
      <w:r w:rsidRPr="00163776">
        <w:rPr>
          <w:lang w:val="de-CH"/>
        </w:rPr>
        <w:t>2. Neuer Art. 12 Abs. 2ter JSG – Eingriffe vom 1. Februar bis 31. Mai</w:t>
      </w:r>
    </w:p>
    <w:p w14:paraId="7A883C52" w14:textId="77777777" w:rsidR="00DD70C8" w:rsidRPr="00163776" w:rsidRDefault="00494845"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Wir</w:t>
      </w:r>
      <w:r w:rsidR="000A57D9" w:rsidRPr="00163776">
        <w:rPr>
          <w:rFonts w:ascii="Times New Roman" w:eastAsia="Times New Roman" w:hAnsi="Times New Roman" w:cs="Times New Roman"/>
          <w:kern w:val="0"/>
          <w:lang w:val="de-CH" w:eastAsia="fr-FR"/>
          <w14:ligatures w14:val="none"/>
        </w:rPr>
        <w:t xml:space="preserve"> lehne</w:t>
      </w:r>
      <w:r w:rsidRPr="00163776">
        <w:rPr>
          <w:rFonts w:ascii="Times New Roman" w:eastAsia="Times New Roman" w:hAnsi="Times New Roman" w:cs="Times New Roman"/>
          <w:kern w:val="0"/>
          <w:lang w:val="de-CH" w:eastAsia="fr-FR"/>
          <w14:ligatures w14:val="none"/>
        </w:rPr>
        <w:t>n</w:t>
      </w:r>
      <w:r w:rsidR="000A57D9" w:rsidRPr="00163776">
        <w:rPr>
          <w:rFonts w:ascii="Times New Roman" w:eastAsia="Times New Roman" w:hAnsi="Times New Roman" w:cs="Times New Roman"/>
          <w:kern w:val="0"/>
          <w:lang w:val="de-CH" w:eastAsia="fr-FR"/>
          <w14:ligatures w14:val="none"/>
        </w:rPr>
        <w:t xml:space="preserve"> </w:t>
      </w:r>
      <w:r w:rsidR="00DD70C8" w:rsidRPr="00163776">
        <w:rPr>
          <w:rFonts w:ascii="Times New Roman" w:eastAsia="Times New Roman" w:hAnsi="Times New Roman" w:cs="Times New Roman"/>
          <w:kern w:val="0"/>
          <w:lang w:val="de-CH" w:eastAsia="fr-FR"/>
          <w14:ligatures w14:val="none"/>
        </w:rPr>
        <w:t>die Einführung von Art. 12 Abs. 2ter JSG ab.</w:t>
      </w:r>
    </w:p>
    <w:p w14:paraId="577F1B4F"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Der Entwurf sieht vor, dass die Kantone mit Zustimmung des Bundesamtes zwischen dem 1. Februar und dem 31. Mai Massnahmen gegen Wölfe eines Rudels anordnen oder bewilligen können, wenn diese fachgerecht umgesetzte Herdenschutzmassnahmen wiederholt umgangen und dabei erhebliche Schäden verursacht haben oder wenn sie eine Gefahr für den Menschen darstellen.[7]</w:t>
      </w:r>
    </w:p>
    <w:p w14:paraId="424799EA"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Dieser Zeitraum ist keine beliebige Phase im biologischen Zyklus des Wolfs. Er umfasst Fortpflanzung, Trächtigkeit, Geburt und anschliessend die ersten Lebenswochen der Jungtiere. Das geltende Recht schützt Wölfe, die einem Rudel angehören, gerade wegen der Fortpflanzung während dieses Zeitraums.[7]</w:t>
      </w:r>
    </w:p>
    <w:p w14:paraId="4FE87548"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lastRenderedPageBreak/>
        <w:t xml:space="preserve">Es geht somit nicht lediglich darum, eine bestehende </w:t>
      </w:r>
      <w:proofErr w:type="gramStart"/>
      <w:r w:rsidRPr="00163776">
        <w:rPr>
          <w:rFonts w:ascii="Times New Roman" w:eastAsia="Times New Roman" w:hAnsi="Times New Roman" w:cs="Times New Roman"/>
          <w:kern w:val="0"/>
          <w:lang w:val="de-CH" w:eastAsia="fr-FR"/>
          <w14:ligatures w14:val="none"/>
        </w:rPr>
        <w:t>Abschussmöglichkeit</w:t>
      </w:r>
      <w:proofErr w:type="gramEnd"/>
      <w:r w:rsidRPr="00163776">
        <w:rPr>
          <w:rFonts w:ascii="Times New Roman" w:eastAsia="Times New Roman" w:hAnsi="Times New Roman" w:cs="Times New Roman"/>
          <w:kern w:val="0"/>
          <w:lang w:val="de-CH" w:eastAsia="fr-FR"/>
          <w14:ligatures w14:val="none"/>
        </w:rPr>
        <w:t xml:space="preserve"> um einige Monate zu verlängern: Die vorgeschlagene Änderung beseitigt eine zeitliche Begrenzung, die biologischen Erwägungen und dem Schutz der Jungtiere Rechnung trägt.</w:t>
      </w:r>
    </w:p>
    <w:p w14:paraId="23E82BBE"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Eine solche Änderung müsste daher durch eine klar nachgewiesene Notwendigkeit gerechtfertigt und von Garantien begleitet sein, die den zusätzlichen Risiken angemessen sind. Diese Notwendigkeit erscheint uns nicht ausreichend belegt.</w:t>
      </w:r>
    </w:p>
    <w:p w14:paraId="1CE2D0AC"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 xml:space="preserve">Der Entwurf sieht insbesondere vor, dass ein Eingriff bewilligt werden kann, wenn ein Wolf eines Rudels fachgerecht umgesetzte Herdenschutzmassnahmen «wiederholt» umgangen und dabei erhebliche Schäden verursacht hat. Eine einheitliche Anwendung dieser Bestimmung setzt voraus, dass der Begriff der Wiederholung anhand ausreichend präziser Kriterien </w:t>
      </w:r>
      <w:proofErr w:type="gramStart"/>
      <w:r w:rsidRPr="00163776">
        <w:rPr>
          <w:rFonts w:ascii="Times New Roman" w:eastAsia="Times New Roman" w:hAnsi="Times New Roman" w:cs="Times New Roman"/>
          <w:kern w:val="0"/>
          <w:lang w:val="de-CH" w:eastAsia="fr-FR"/>
          <w14:ligatures w14:val="none"/>
        </w:rPr>
        <w:t>definiert</w:t>
      </w:r>
      <w:proofErr w:type="gramEnd"/>
      <w:r w:rsidRPr="00163776">
        <w:rPr>
          <w:rFonts w:ascii="Times New Roman" w:eastAsia="Times New Roman" w:hAnsi="Times New Roman" w:cs="Times New Roman"/>
          <w:kern w:val="0"/>
          <w:lang w:val="de-CH" w:eastAsia="fr-FR"/>
          <w14:ligatures w14:val="none"/>
        </w:rPr>
        <w:t xml:space="preserve"> wird: Häufigkeit der Ereignisse, berücksichtigter Zeitraum, Zahl der Angriffe oder betroffenen Tiere sowie Art der tatsächlich umgangenen Schutzmassnahmen.</w:t>
      </w:r>
    </w:p>
    <w:p w14:paraId="446C164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Beurteilung dieser Voraussetzung setzt zudem eine dokumentierte Überprüfung der zum Zeitpunkt der Angriffe vorhandenen Schutzmassnahmen und ihrer tatsächlichen Umsetzung voraus. Diese Dokumentation sollte integraler Bestandteil der Grundlagen sein, auf denen die Bewilligung eines Eingriffs beruht.</w:t>
      </w:r>
    </w:p>
    <w:p w14:paraId="019E5ED5"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Rinder sollten in diese Beurteilung vollständig einbezogen werden, mit Schutzkriterien, die ihren Haltungsbedingungen und den konkreten Schutzmöglichkeiten der betroffenen Herden angepasst sind.</w:t>
      </w:r>
    </w:p>
    <w:p w14:paraId="33A8D318" w14:textId="77777777" w:rsidR="00DD70C8" w:rsidRPr="00163776" w:rsidRDefault="00DD70C8" w:rsidP="00DD70C8">
      <w:pPr>
        <w:pStyle w:val="Titre2"/>
        <w:rPr>
          <w:lang w:val="de-CH"/>
        </w:rPr>
      </w:pPr>
      <w:r w:rsidRPr="00163776">
        <w:rPr>
          <w:lang w:val="de-CH"/>
        </w:rPr>
        <w:t>2.1 Identifizierung des tatsächlich verantwortlichen Individuums</w:t>
      </w:r>
    </w:p>
    <w:p w14:paraId="6EB6FEA8"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Das erklärte Ziel besteht darin, gegen einen Wolf eines Rudels eingreifen zu können, der tatsächlich wiederholt Schutzmassnahmen umgangen und erhebliche Schäden verursacht hat oder eine Gefahr für den Menschen darstellt.</w:t>
      </w:r>
    </w:p>
    <w:p w14:paraId="7D546E8C"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Logik setzt jedoch voraus, dass sowohl das Individuum, dessen Verhalten den Eingriff rechtfertigt, als auch bei der Durchführung des Abschusses das tatsächlich getötete Individuum mit ausreichender Sicherheit identifiziert werden können.</w:t>
      </w:r>
    </w:p>
    <w:p w14:paraId="2B21EEAA"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Anforderung ist während der Fortpflanzungs- und Aufzuchtzeit besonders bedeutsam, da eine Fehlidentifikation Folgen haben kann, die weit über die Tötung eines einzelnen Tieres hinausgehen.</w:t>
      </w:r>
    </w:p>
    <w:p w14:paraId="4FCDC8B2"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 xml:space="preserve">Eine in </w:t>
      </w:r>
      <w:proofErr w:type="spellStart"/>
      <w:r w:rsidRPr="00163776">
        <w:rPr>
          <w:rFonts w:ascii="Times New Roman" w:eastAsia="Times New Roman" w:hAnsi="Times New Roman" w:cs="Times New Roman"/>
          <w:kern w:val="0"/>
          <w:lang w:val="de-CH" w:eastAsia="fr-FR"/>
          <w14:ligatures w14:val="none"/>
        </w:rPr>
        <w:t>fauna•vs</w:t>
      </w:r>
      <w:proofErr w:type="spellEnd"/>
      <w:r w:rsidRPr="00163776">
        <w:rPr>
          <w:rFonts w:ascii="Times New Roman" w:eastAsia="Times New Roman" w:hAnsi="Times New Roman" w:cs="Times New Roman"/>
          <w:kern w:val="0"/>
          <w:lang w:val="de-CH" w:eastAsia="fr-FR"/>
          <w14:ligatures w14:val="none"/>
        </w:rPr>
        <w:t xml:space="preserve"> </w:t>
      </w:r>
      <w:proofErr w:type="spellStart"/>
      <w:r w:rsidRPr="00163776">
        <w:rPr>
          <w:rFonts w:ascii="Times New Roman" w:eastAsia="Times New Roman" w:hAnsi="Times New Roman" w:cs="Times New Roman"/>
          <w:kern w:val="0"/>
          <w:lang w:val="de-CH" w:eastAsia="fr-FR"/>
          <w14:ligatures w14:val="none"/>
        </w:rPr>
        <w:t>info</w:t>
      </w:r>
      <w:proofErr w:type="spellEnd"/>
      <w:r w:rsidRPr="00163776">
        <w:rPr>
          <w:rFonts w:ascii="Times New Roman" w:eastAsia="Times New Roman" w:hAnsi="Times New Roman" w:cs="Times New Roman"/>
          <w:kern w:val="0"/>
          <w:lang w:val="de-CH" w:eastAsia="fr-FR"/>
          <w14:ligatures w14:val="none"/>
        </w:rPr>
        <w:t xml:space="preserve"> 47/2025 veröffentlichte Analyse früherer Regulierungsperioden, die sich unter anderem auf die verfügbaren genetischen Daten stützt, veranschaulicht die Schwierigkeiten dieser Identifizierung. Während der Regulierungsperiode 2023–2024 im Wallis gehörten 11 der 27 abgeschossenen Wölfe, also 41 %, nicht zum Zielrudel oder konnten diesem genetisch nicht zugeordnet werden. Unter den zehn als adult bezeichneten Wölfen betrug dieser Anteil 60 %. Von den 17 abgeschossenen Jungwölfen gehörten sechs, also 35 %, einem anderen Rudel als dem Zielrudel an.[8]</w:t>
      </w:r>
    </w:p>
    <w:p w14:paraId="249945CF"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Für 2024–2025 konnten 17 der 34 abgeschossenen Wölfe, also 50 %, dem Zielrudel nicht mit Sicherheit zugeordnet werden. Von den 19 abgeschossenen adulten Wölfen gehörten lediglich 4 mit Sicherheit zum Zielrudel.[8]</w:t>
      </w:r>
    </w:p>
    <w:p w14:paraId="2717D451"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lastRenderedPageBreak/>
        <w:t>Diese Ergebnisse bedeuten nicht zwangsläufig, dass jeder dieser Abschüsse rechtswidrig oder unbegründet war. Sie veranschaulichen jedoch eine erhebliche praktische Schwierigkeit. Das BAFU weist selbst darauf hin, dass rudelfremde Wölfe ein Rudelterritorium durchqueren können und die Rudelzugehörigkeit eines Individuums im Feld nicht immer bestimmt werden kann; mitunter lässt sie sich erst nachträglich durch genetische Analysen feststellen.[9]</w:t>
      </w:r>
    </w:p>
    <w:p w14:paraId="5838F127"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Schwierigkeit ist in Kontaktzonen («Pufferzonen») zwischen den Territorien benachbarter Rudel besonders relevant, da sich dort Individuen verschiedener Rudel bewegen können. Diese Bereiche sollten spezifisch überwacht werden; kann die Zugehörigkeit eines Individuums zum Zielrudel nicht mit ausreichender Zuverlässigkeit festgestellt werden, sollte ein Regulierungsabschuss dort ausgeschlossen sein.</w:t>
      </w:r>
    </w:p>
    <w:p w14:paraId="1B885B2F" w14:textId="77777777" w:rsidR="00DD70C8" w:rsidRPr="00163776" w:rsidRDefault="00DD70C8" w:rsidP="00DD70C8">
      <w:pPr>
        <w:pStyle w:val="Titre2"/>
        <w:rPr>
          <w:lang w:val="de-CH"/>
        </w:rPr>
      </w:pPr>
      <w:r w:rsidRPr="00163776">
        <w:rPr>
          <w:lang w:val="de-CH"/>
        </w:rPr>
        <w:t>2.2 Fortpflanzungstiere und abhängige Jungtiere</w:t>
      </w:r>
    </w:p>
    <w:p w14:paraId="591ED0C5"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Ausdehnung des Eingriffszeitraums bis zum 31. Mai bedeutet, dass Abschüsse während der Fortpflanzung, Trächtigkeit, Geburt und der ersten Lebenswochen der Jungtiere stattfinden können. In dieser Zeit hängen die Folgen eines Abschusses nicht nur vom betroffenen Individuum ab, sondern auch von seiner Rolle im Rudel und vom möglichen Vorhandensein abhängiger Jungtiere.</w:t>
      </w:r>
    </w:p>
    <w:p w14:paraId="0E3C0656"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Der Schutz von Fortpflanzungstieren und abhängigen Jungtieren sollte daher eine ausdrückliche Voraussetzung für jeden Eingriff in diesem Zeitraum sein. Die vorgängige Beurteilung sollte insbesondere den Fortpflanzungsstatus des Zielindividuums, das Vorhandensein abhängiger Jungtiere sowie die vorhersehbaren Folgen seines Abschusses für deren Überleben und Wohlergehen umfassen.</w:t>
      </w:r>
    </w:p>
    <w:p w14:paraId="2FCBD2E1"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 xml:space="preserve">Sollte ein Eingriff dennoch ein Fortpflanzungstier betreffen, müsste der Entscheid die vorgesehenen Massnahmen für den Fall festlegen, dass abhängige Jungtiere vorhanden sind oder nachträglich entdeckt werden, insbesondere wenn dadurch ein </w:t>
      </w:r>
      <w:proofErr w:type="spellStart"/>
      <w:r w:rsidRPr="00163776">
        <w:rPr>
          <w:rFonts w:ascii="Times New Roman" w:eastAsia="Times New Roman" w:hAnsi="Times New Roman" w:cs="Times New Roman"/>
          <w:kern w:val="0"/>
          <w:lang w:val="de-CH" w:eastAsia="fr-FR"/>
          <w14:ligatures w14:val="none"/>
        </w:rPr>
        <w:t>Verwaisungsrisiko</w:t>
      </w:r>
      <w:proofErr w:type="spellEnd"/>
      <w:r w:rsidRPr="00163776">
        <w:rPr>
          <w:rFonts w:ascii="Times New Roman" w:eastAsia="Times New Roman" w:hAnsi="Times New Roman" w:cs="Times New Roman"/>
          <w:kern w:val="0"/>
          <w:lang w:val="de-CH" w:eastAsia="fr-FR"/>
          <w14:ligatures w14:val="none"/>
        </w:rPr>
        <w:t xml:space="preserve"> entsteht.</w:t>
      </w:r>
    </w:p>
    <w:p w14:paraId="3965E013"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Aspekte sollten soweit möglich vor dem Eingriff dokumentiert und in die Nachkontrolle seiner Folgen einbezogen werden. Dadurch liesse sich auch die Evaluation der tatsächlichen Auswirkungen der Regulierung während dieses biologisch sensiblen Zeitraums verbessern.</w:t>
      </w:r>
    </w:p>
    <w:p w14:paraId="145206AE"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Der Entwurf sieht jedoch keine ausreichenden spezifischen Garantien hinsichtlich der Feststellung des Fortpflanzungsstatus des Zielindividuums, des Vorhandenseins abhängiger Jungtiere und der möglichen Folgen des Abschusses eines Fortpflanzungstieres vor. Diese Lücke ist besonders bedeutsam, weil Art. 12 Abs. 2ter die Eingriffsmöglichkeiten gerade auf die Fortpflanzungs- und Aufzuchtzeit ausdehnt.</w:t>
      </w:r>
    </w:p>
    <w:p w14:paraId="29D70985" w14:textId="77777777" w:rsidR="00DD70C8" w:rsidRPr="00163776" w:rsidRDefault="00DD70C8" w:rsidP="00DD70C8">
      <w:pPr>
        <w:pStyle w:val="Titre2"/>
        <w:rPr>
          <w:lang w:val="de-CH"/>
        </w:rPr>
      </w:pPr>
      <w:r w:rsidRPr="00163776">
        <w:rPr>
          <w:lang w:val="de-CH"/>
        </w:rPr>
        <w:t>3. Abklärung der Ursachen problematischen Verhaltens</w:t>
      </w:r>
    </w:p>
    <w:p w14:paraId="3994F1A8" w14:textId="77777777" w:rsidR="00DD70C8" w:rsidRPr="00163776" w:rsidRDefault="00DD70C8" w:rsidP="00DD70C8">
      <w:pPr>
        <w:pStyle w:val="Titre3"/>
        <w:rPr>
          <w:lang w:val="de-CH"/>
        </w:rPr>
      </w:pPr>
      <w:r w:rsidRPr="00163776">
        <w:rPr>
          <w:lang w:val="de-CH"/>
        </w:rPr>
        <w:t>3.1 Verhalten in Menschennähe und anthropogene Faktoren</w:t>
      </w:r>
    </w:p>
    <w:p w14:paraId="220798AB"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Wird ein Verhalten in Menschennähe, eine Verringerung der Fluchtdistanz oder eine sogenannte «Verlust der Scheu» zur Begründung eines Eingriffs angeführt, sollte die Abklärung von Faktoren, die dieses Verhalten begünstigen oder aufrechterhalten können, einen vorgängigen Schritt der Beurteilung bilden.</w:t>
      </w:r>
    </w:p>
    <w:p w14:paraId="18789B69"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lastRenderedPageBreak/>
        <w:t>Eine Verringerung der Fluchtdistanz bedeutet nicht zwingend, dass die Furcht vor dem Menschen verschwunden ist. Sie kann insbesondere darauf beruhen, dass das Tier gelernt hat, dass in einem bestimmten Kontext trotz menschlicher Nähe eine attraktive Ressource zugänglich ist. Diese Unterscheidung sollte bei der Verhaltensbeurteilung berücksichtigt werden.</w:t>
      </w:r>
    </w:p>
    <w:p w14:paraId="65EEC2F7"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Der wiederholte Zugang zu anthropogenen Nahrungsressourcen kann Habituation oder Futterkonditionierung begünstigen. Daher sollte nach zugänglichen attraktiven Quellen gesucht und deren Vorhandensein dokumentiert werden: absichtliche oder unbeabsichtigte Fütterung, Lebensmittelabfälle, Tierfutter, Kadaver, tierische Nebenprodukte oder Nachgeburten.</w:t>
      </w:r>
    </w:p>
    <w:p w14:paraId="13BA63F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Direkt kontrollierbare Nahrungsquellen sollten beseitigt oder unzugänglich gemacht und die ergriffenen Massnahmen dokumentiert werden. Ist eine Beseitigung nicht möglich, sollten auch die Gründe dafür festgehalten werden. Soweit es die Umstände erlauben, sollte die Entwicklung des Verhaltens des Tieres nach Beseitigung dieser Faktoren berücksichtigt werden, bevor auf die Notwendigkeit eines letalen Eingriffs geschlossen wird.</w:t>
      </w:r>
    </w:p>
    <w:p w14:paraId="7098985F"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 xml:space="preserve">In Gebieten mit Wolfsvorkommen sollte die rasche Beseitigung oder das </w:t>
      </w:r>
      <w:proofErr w:type="spellStart"/>
      <w:r w:rsidRPr="00163776">
        <w:rPr>
          <w:rFonts w:ascii="Times New Roman" w:eastAsia="Times New Roman" w:hAnsi="Times New Roman" w:cs="Times New Roman"/>
          <w:kern w:val="0"/>
          <w:lang w:val="de-CH" w:eastAsia="fr-FR"/>
          <w14:ligatures w14:val="none"/>
        </w:rPr>
        <w:t>Unzugänglichmachen</w:t>
      </w:r>
      <w:proofErr w:type="spellEnd"/>
      <w:r w:rsidRPr="00163776">
        <w:rPr>
          <w:rFonts w:ascii="Times New Roman" w:eastAsia="Times New Roman" w:hAnsi="Times New Roman" w:cs="Times New Roman"/>
          <w:kern w:val="0"/>
          <w:lang w:val="de-CH" w:eastAsia="fr-FR"/>
          <w14:ligatures w14:val="none"/>
        </w:rPr>
        <w:t xml:space="preserve"> von Nachgeburten, Kadavern und anderen tierischen Nebenprodukten, die als Nahrungsressource dienen können, zu den grundlegenden Präventionsmassnahmen gehören.</w:t>
      </w:r>
    </w:p>
    <w:p w14:paraId="291A5878" w14:textId="77777777" w:rsidR="00DD70C8" w:rsidRPr="00163776" w:rsidRDefault="00DD70C8" w:rsidP="00DD70C8">
      <w:pPr>
        <w:pStyle w:val="Titre2"/>
        <w:rPr>
          <w:lang w:val="de-CH"/>
        </w:rPr>
      </w:pPr>
      <w:r w:rsidRPr="00163776">
        <w:rPr>
          <w:lang w:val="de-CH"/>
        </w:rPr>
        <w:t xml:space="preserve">4. Auswirkungen der Regulierung und </w:t>
      </w:r>
      <w:proofErr w:type="gramStart"/>
      <w:r w:rsidRPr="00163776">
        <w:rPr>
          <w:lang w:val="de-CH"/>
        </w:rPr>
        <w:t>zu prüfende Alternativen</w:t>
      </w:r>
      <w:proofErr w:type="gramEnd"/>
    </w:p>
    <w:p w14:paraId="72C0B30E"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Folgen einer Regulierung beschränken sich nicht zwingend auf die Verringerung der Zahl der Individuen. Sie können auch das Verhalten, die soziale und territoriale Struktur der Rudel und, darüber hinaus, die Populationsdynamik betreffen.</w:t>
      </w:r>
    </w:p>
    <w:p w14:paraId="65A21A84"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Welche Massnahmen zu prüfen sind, hängt vom verfolgten Ziel ab. Prävention, die Beseitigung anthropogener Faktoren und aversive Konditionierung betreffen in erster Linie die Verhütung von Konflikten oder die Veränderung eines Verhaltens. Fertilitätskontrolle verfolgt ein anderes Ziel: die Fortpflanzung und die demografische Dynamik zu beeinflussen.</w:t>
      </w:r>
    </w:p>
    <w:p w14:paraId="16E032AA"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unterschiedlichen Ziele sollten bei der Wahl und Evaluation der Massnahmen auseinandergehalten werden.</w:t>
      </w:r>
    </w:p>
    <w:p w14:paraId="32046F23" w14:textId="77777777" w:rsidR="00DD70C8" w:rsidRPr="00163776" w:rsidRDefault="00DD70C8" w:rsidP="00DD70C8">
      <w:pPr>
        <w:pStyle w:val="Titre3"/>
        <w:rPr>
          <w:lang w:val="de-CH"/>
        </w:rPr>
      </w:pPr>
      <w:r w:rsidRPr="00163776">
        <w:rPr>
          <w:lang w:val="de-CH"/>
        </w:rPr>
        <w:t>4.1 Lerneffekt und aversive Konditionierung</w:t>
      </w:r>
    </w:p>
    <w:p w14:paraId="6F286136"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Der erläuternde Bericht schreibt Abschüssen innerhalb eines Rudels einen Lerneffekt zu, der die überlebenden Individuen vorsichtiger machen soll, insbesondere in der Nähe geschützter Herden oder bewohnter Gebiete. Diese Hypothese setzt voraus, dass die überlebenden Wölfe den Tod eines Artgenossen mit dem Kontext verknüpfen, in dem er erfolgt, und anschliessend ihr eigenes Verhalten dauerhaft verändern.[11]</w:t>
      </w:r>
    </w:p>
    <w:p w14:paraId="4CD67F07" w14:textId="77777777" w:rsidR="00407DE5"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 xml:space="preserve">Wissenschaftliche Arbeiten zeigen hingegen, dass eine direkte aversive Konditionierung das Verhalten eines Wolfs verändern kann. Bassi et al. beobachteten einen wildlebenden Wolf mit GPS-Halsband, der sich regelmässig einer Herde und ihrem Hirten näherte. </w:t>
      </w:r>
    </w:p>
    <w:p w14:paraId="7B264A1A" w14:textId="0C7A59DF"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lastRenderedPageBreak/>
        <w:t xml:space="preserve">Nachdem das Tier zweimal von Gummigeschossen getroffen worden war, veränderte es seine Raumnutzung und sein </w:t>
      </w:r>
      <w:proofErr w:type="spellStart"/>
      <w:r w:rsidRPr="00163776">
        <w:rPr>
          <w:rFonts w:ascii="Times New Roman" w:eastAsia="Times New Roman" w:hAnsi="Times New Roman" w:cs="Times New Roman"/>
          <w:kern w:val="0"/>
          <w:lang w:val="de-CH" w:eastAsia="fr-FR"/>
          <w14:ligatures w14:val="none"/>
        </w:rPr>
        <w:t>Prädationsverhalten</w:t>
      </w:r>
      <w:proofErr w:type="spellEnd"/>
      <w:r w:rsidRPr="00163776">
        <w:rPr>
          <w:rFonts w:ascii="Times New Roman" w:eastAsia="Times New Roman" w:hAnsi="Times New Roman" w:cs="Times New Roman"/>
          <w:kern w:val="0"/>
          <w:lang w:val="de-CH" w:eastAsia="fr-FR"/>
          <w14:ligatures w14:val="none"/>
        </w:rPr>
        <w:t>; dieser Effekt konnte während der verbleibenden 59 Tage bis zum Abtrieb der Herde von der Alp verfolgt werden.[12]</w:t>
      </w:r>
    </w:p>
    <w:p w14:paraId="06F5C075"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Studie dokumentiert somit einen Lernprozess bei dem Individuum, das den aversiven Reiz selbst erhält. Sie belegt nicht, dass ein vergleichbarer Effekt bei den übrigen Rudelmitgliedern eintritt, wenn ein Artgenosse getötet wird.</w:t>
      </w:r>
    </w:p>
    <w:p w14:paraId="1CE50978"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Tötung eines Rudelmitglieds als Lernmittel für die überlebenden Individuen sollte auf einem vorgängigen Nachweis beruhen, dass sie deren Verhalten wirksam verändert. Nach unserem Kenntnisstand erlauben die derzeit verfügbaren wissenschaftlichen Daten nicht, einen solchen Effekt des letalen Abschusses auf die übrigen Rudelmitglieder nachzuweisen. Demgegenüber ermöglicht die direkte aversive Konditionierung dem betroffenen Individuum, einen Reiz selbst mit der Situation zu verknüpfen, die es künftig meiden soll – ein beim Wolf tatsächlich dokumentierter Lernmechanismus.</w:t>
      </w:r>
    </w:p>
    <w:p w14:paraId="19A90694" w14:textId="77777777" w:rsidR="00DD70C8" w:rsidRPr="00163776" w:rsidRDefault="00DD70C8" w:rsidP="00DD70C8">
      <w:pPr>
        <w:pStyle w:val="Titre3"/>
        <w:rPr>
          <w:lang w:val="de-CH"/>
        </w:rPr>
      </w:pPr>
      <w:r w:rsidRPr="00163776">
        <w:rPr>
          <w:lang w:val="de-CH"/>
        </w:rPr>
        <w:t>4.2 Indirekte Auswirkungen des Abschussdrucks</w:t>
      </w:r>
    </w:p>
    <w:p w14:paraId="046E2845"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Folgen der Regulierung beschränken sich nicht zwingend auf die unmittelbare Verringerung der Zahl der Individuen. Bryan et al. verglichen Wölfe aus Populationen mit unterschiedlichem Jagddruck und beobachteten in der Population mit dem höchsten Jagddruck höhere Konzentrationen von Glukokortikoiden sowie Fortpflanzungshormonen. Die Autoren diskutieren unter anderem die mögliche Rolle anthropogener Mortalität und von Störungen der Sozialstruktur bei diesen Unterschieden.[17]</w:t>
      </w:r>
    </w:p>
    <w:p w14:paraId="110BA401"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Aus diesen Ergebnissen lässt sich weder schliessen, dass eine Zunahme der Abschüsse unmittelbar zu einer Zunahme der Fortpflanzung führt, noch können sie quantitativ auf die Schweizer Population übertragen werden. Sie zeigen jedoch, dass die Auswirkungen eines Abschussdrucks über die unmittelbare zahlenmässige Reduktion hinausgehen können und dass mögliche physiologische, soziale und demografische Folgen bei der Evaluation der Regulierung berücksichtigt werden sollten.</w:t>
      </w:r>
    </w:p>
    <w:p w14:paraId="069F720A" w14:textId="77777777" w:rsidR="00DD70C8" w:rsidRPr="00163776" w:rsidRDefault="00DD70C8" w:rsidP="00DD70C8">
      <w:pPr>
        <w:pStyle w:val="Titre3"/>
        <w:rPr>
          <w:lang w:val="de-CH"/>
        </w:rPr>
      </w:pPr>
      <w:r w:rsidRPr="00163776">
        <w:rPr>
          <w:lang w:val="de-CH"/>
        </w:rPr>
        <w:t>4.3 Vasektomie fortpflanzungsfähiger Rüden: eine zu prüfende alternative Methode</w:t>
      </w:r>
    </w:p>
    <w:p w14:paraId="2DE69B89"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Wir schlagen vor, die gezielte Vasektomie fortpflanzungsfähiger Rüden als alternative Methode des Populationsmanagements wissenschaftlich zu untersuchen, wenn das Ziel darin besteht, die Fortpflanzung und das Wachstum der Population zu begrenzen. Ihr Anwendungsbereich unterscheidet sich damit von Eingriffen gegen ein Individuum aufgrund problematischen Verhaltens.</w:t>
      </w:r>
    </w:p>
    <w:p w14:paraId="02E9AF9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Bei der Vasektomie werden die Samenleiter durchtrennt, um den Rüden unfruchtbar zu machen, ohne seine Hormonproduktion oder sein Fortpflanzungsverhalten zu unterbinden. Es handelt sich um einen kleinen chirurgischen Eingriff, bei dem die Bauchhöhle nicht eröffnet wird. Der Eingriff selbst dauert weniger als fünfzehn Minuten und kann von einer Tierärztin oder einem Tierarzt im Feld durchgeführt werden, wodurch Transport und länger dauernde Fixierung des Tieres vermieden werden können.[18]</w:t>
      </w:r>
    </w:p>
    <w:p w14:paraId="70D0724A" w14:textId="77777777" w:rsidR="00407DE5" w:rsidRDefault="00407DE5" w:rsidP="00DD70C8">
      <w:pPr>
        <w:spacing w:before="100" w:beforeAutospacing="1" w:after="100" w:afterAutospacing="1"/>
        <w:rPr>
          <w:rFonts w:ascii="Times New Roman" w:eastAsia="Times New Roman" w:hAnsi="Times New Roman" w:cs="Times New Roman"/>
          <w:kern w:val="0"/>
          <w:lang w:val="de-CH" w:eastAsia="fr-FR"/>
          <w14:ligatures w14:val="none"/>
        </w:rPr>
      </w:pPr>
    </w:p>
    <w:p w14:paraId="5A00E427" w14:textId="5BD40BAA"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lastRenderedPageBreak/>
        <w:t xml:space="preserve">Diese Methode wurde bereits bei </w:t>
      </w:r>
      <w:proofErr w:type="gramStart"/>
      <w:r w:rsidRPr="00163776">
        <w:rPr>
          <w:rFonts w:ascii="Times New Roman" w:eastAsia="Times New Roman" w:hAnsi="Times New Roman" w:cs="Times New Roman"/>
          <w:kern w:val="0"/>
          <w:lang w:val="de-CH" w:eastAsia="fr-FR"/>
          <w14:ligatures w14:val="none"/>
        </w:rPr>
        <w:t>frei lebenden</w:t>
      </w:r>
      <w:proofErr w:type="gramEnd"/>
      <w:r w:rsidRPr="00163776">
        <w:rPr>
          <w:rFonts w:ascii="Times New Roman" w:eastAsia="Times New Roman" w:hAnsi="Times New Roman" w:cs="Times New Roman"/>
          <w:kern w:val="0"/>
          <w:lang w:val="de-CH" w:eastAsia="fr-FR"/>
          <w14:ligatures w14:val="none"/>
        </w:rPr>
        <w:t xml:space="preserve"> Wölfen erprobt. Die verfügbaren Beobachtungen weisen darauf hin, dass </w:t>
      </w:r>
      <w:proofErr w:type="spellStart"/>
      <w:r w:rsidRPr="00163776">
        <w:rPr>
          <w:rFonts w:ascii="Times New Roman" w:eastAsia="Times New Roman" w:hAnsi="Times New Roman" w:cs="Times New Roman"/>
          <w:kern w:val="0"/>
          <w:lang w:val="de-CH" w:eastAsia="fr-FR"/>
          <w14:ligatures w14:val="none"/>
        </w:rPr>
        <w:t>vasektomierte</w:t>
      </w:r>
      <w:proofErr w:type="spellEnd"/>
      <w:r w:rsidRPr="00163776">
        <w:rPr>
          <w:rFonts w:ascii="Times New Roman" w:eastAsia="Times New Roman" w:hAnsi="Times New Roman" w:cs="Times New Roman"/>
          <w:kern w:val="0"/>
          <w:lang w:val="de-CH" w:eastAsia="fr-FR"/>
          <w14:ligatures w14:val="none"/>
        </w:rPr>
        <w:t xml:space="preserve"> Rüden ihre Paarbindung und ihr Territorium beibehalten können, was bei einer stark territorialen Art von besonderem Interesse ist. Auch wenn die verfügbaren Felderfahrungen begrenzt bleiben, rechtfertigen sie eine Evaluation der Machbarkeit und des möglichen Nutzens dieser Methode unter Schweizer Bedingungen.[13]</w:t>
      </w:r>
    </w:p>
    <w:p w14:paraId="6F3D98E4"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Wird ein territorialer Wolf abgeschossen, bedeutet sein Verschwinden nicht zwingend, dass das betreffende Territorium dauerhaft unbesetzt bleibt. Untersuchungen zum Verlust von Fortpflanzungstieren zeigen, dass Ersatz und Wiederbesiedlung häufig sind und in grossen oder gesättigten Populationen rascher erfolgen. Wenn der Verlust eines Fortpflanzungstieres zur Auflösung der Gruppe und zur Aufgabe des Territoriums führte, wurde in einer Studie mit 134 Fällen in 53 % der Fälle die Wiederetablierung territorialer Wölfe und in weiteren 21 % die Übernahme des Territoriums durch benachbarte Wölfe beobachtet.[14]</w:t>
      </w:r>
    </w:p>
    <w:p w14:paraId="291F42D0" w14:textId="64C62115"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 xml:space="preserve">Eine territoriale Vakanz kann somit von kurzer Dauer sein, und ein verschwundenes Fortpflanzungstier kann relativ rasch ersetzt werden. </w:t>
      </w:r>
      <w:r w:rsidR="00163776" w:rsidRPr="00163776">
        <w:rPr>
          <w:rFonts w:ascii="Times New Roman" w:eastAsia="Times New Roman" w:hAnsi="Times New Roman" w:cs="Times New Roman"/>
          <w:kern w:val="0"/>
          <w:lang w:val="de-CH" w:eastAsia="fr-FR"/>
          <w14:ligatures w14:val="none"/>
        </w:rPr>
        <w:t xml:space="preserve">Im Wallis zeigen von den 7 Fällen, in denen seit 2023 Zuchtrüden getötet wurden, </w:t>
      </w:r>
      <w:r w:rsidR="00163776">
        <w:rPr>
          <w:rFonts w:ascii="Times New Roman" w:eastAsia="Times New Roman" w:hAnsi="Times New Roman" w:cs="Times New Roman"/>
          <w:kern w:val="0"/>
          <w:lang w:val="de-CH" w:eastAsia="fr-FR"/>
          <w14:ligatures w14:val="none"/>
        </w:rPr>
        <w:t>6</w:t>
      </w:r>
      <w:r w:rsidR="00163776" w:rsidRPr="00163776">
        <w:rPr>
          <w:rFonts w:ascii="Times New Roman" w:eastAsia="Times New Roman" w:hAnsi="Times New Roman" w:cs="Times New Roman"/>
          <w:kern w:val="0"/>
          <w:lang w:val="de-CH" w:eastAsia="fr-FR"/>
          <w14:ligatures w14:val="none"/>
        </w:rPr>
        <w:t xml:space="preserve">, dass das Rudel innerhalb eines Zeitraums von 3 Wochen bis </w:t>
      </w:r>
      <w:r w:rsidR="00163776">
        <w:rPr>
          <w:rFonts w:ascii="Times New Roman" w:eastAsia="Times New Roman" w:hAnsi="Times New Roman" w:cs="Times New Roman"/>
          <w:kern w:val="0"/>
          <w:lang w:val="de-CH" w:eastAsia="fr-FR"/>
          <w14:ligatures w14:val="none"/>
        </w:rPr>
        <w:t>9</w:t>
      </w:r>
      <w:r w:rsidR="00163776" w:rsidRPr="00163776">
        <w:rPr>
          <w:rFonts w:ascii="Times New Roman" w:eastAsia="Times New Roman" w:hAnsi="Times New Roman" w:cs="Times New Roman"/>
          <w:kern w:val="0"/>
          <w:lang w:val="de-CH" w:eastAsia="fr-FR"/>
          <w14:ligatures w14:val="none"/>
        </w:rPr>
        <w:t xml:space="preserve"> Monaten einen neuen Rüden gefunden hat</w:t>
      </w:r>
      <w:r w:rsidR="00163776">
        <w:rPr>
          <w:rFonts w:ascii="Times New Roman" w:eastAsia="Times New Roman" w:hAnsi="Times New Roman" w:cs="Times New Roman"/>
          <w:kern w:val="0"/>
          <w:lang w:val="de-CH" w:eastAsia="fr-FR"/>
          <w14:ligatures w14:val="none"/>
        </w:rPr>
        <w:t xml:space="preserve">. </w:t>
      </w:r>
      <w:r w:rsidRPr="00163776">
        <w:rPr>
          <w:rFonts w:ascii="Times New Roman" w:eastAsia="Times New Roman" w:hAnsi="Times New Roman" w:cs="Times New Roman"/>
          <w:kern w:val="0"/>
          <w:lang w:val="de-CH" w:eastAsia="fr-FR"/>
          <w14:ligatures w14:val="none"/>
        </w:rPr>
        <w:t>Der neue Besetzer ist dann ein Individuum, dessen Verhalten gegenüber menschlichen Aktivitäten unbekannt ist.</w:t>
      </w:r>
    </w:p>
    <w:p w14:paraId="2F52F344"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Demgegenüber könnte die Vasektomie eines fortpflanzungsfähigen Rüden ohne problematisches Verhalten ermöglichen, ein Individuum – und potenziell ein Paar – im Territorium zu belassen, dessen lokales Zusammenleben mit menschlichen Aktivitäten bereits bekannt ist, und gleichzeitig die Fortpflanzung dieses Rüden zu verhindern.</w:t>
      </w:r>
    </w:p>
    <w:p w14:paraId="1C4B390B"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 xml:space="preserve">Modellierungsarbeiten haben zudem gezielt die Auswirkungen der Vasektomie fortpflanzungsfähiger Rüden als Methode der Populationskontrolle untersucht. Bei geringer Immigration verringerte eine periodische Vasektomie die Produktion von Jungtieren sowie die Wiederbesiedlungsrate von Territorien. Um durch Abschüsse eine mit der Vasektomie vergleichbare demografische Entwicklung zu erreichen, mussten den Simulationen zufolge mehr als doppelt so viele Wölfe abgeschossen werden, wie Rüden hätten </w:t>
      </w:r>
      <w:proofErr w:type="spellStart"/>
      <w:r w:rsidRPr="00163776">
        <w:rPr>
          <w:rFonts w:ascii="Times New Roman" w:eastAsia="Times New Roman" w:hAnsi="Times New Roman" w:cs="Times New Roman"/>
          <w:kern w:val="0"/>
          <w:lang w:val="de-CH" w:eastAsia="fr-FR"/>
          <w14:ligatures w14:val="none"/>
        </w:rPr>
        <w:t>vasektomiert</w:t>
      </w:r>
      <w:proofErr w:type="spellEnd"/>
      <w:r w:rsidRPr="00163776">
        <w:rPr>
          <w:rFonts w:ascii="Times New Roman" w:eastAsia="Times New Roman" w:hAnsi="Times New Roman" w:cs="Times New Roman"/>
          <w:kern w:val="0"/>
          <w:lang w:val="de-CH" w:eastAsia="fr-FR"/>
          <w14:ligatures w14:val="none"/>
        </w:rPr>
        <w:t xml:space="preserve"> werden müssen.[15]</w:t>
      </w:r>
    </w:p>
    <w:p w14:paraId="0CD81D76"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Ergebnisse können jedoch nicht unmittelbar auf die Schweiz übertragen werden. Die Schweizer Population ist mit den Populationen der Nachbarländer verbunden, und Immigration kann die demografische Wirksamkeit einer solchen Strategie verringern. Die Autoren zeigen selbst, dass die Vasektomie bei hoher Immigration die Produktion von Jungtieren weiterhin reduziert, die Wiederbesiedlung von Territorien jedoch nicht mehr in gleicher Weise vermindert.[15]</w:t>
      </w:r>
    </w:p>
    <w:p w14:paraId="59EEEFC3"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Gerade diese Einschränkung spricht dafür, Machbarkeit, Wirkungen und Grenzen dieser Methode unter den spezifischen Bedingungen der Schweizer Population wissenschaftlich zu evaluieren.</w:t>
      </w:r>
    </w:p>
    <w:p w14:paraId="3E70F903"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Bei dieser Evaluation sollten insbesondere berücksichtigt werden:</w:t>
      </w:r>
    </w:p>
    <w:p w14:paraId="0F0DB485" w14:textId="77777777" w:rsidR="00DD70C8" w:rsidRPr="00163776" w:rsidRDefault="00DD70C8" w:rsidP="00DD70C8">
      <w:pPr>
        <w:numPr>
          <w:ilvl w:val="0"/>
          <w:numId w:val="1"/>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ihre Wirksamkeit auf Fortpflanzung und Populationsdynamik;</w:t>
      </w:r>
    </w:p>
    <w:p w14:paraId="1BD31049" w14:textId="77777777" w:rsidR="00DD70C8" w:rsidRPr="00163776" w:rsidRDefault="00DD70C8" w:rsidP="00DD70C8">
      <w:pPr>
        <w:numPr>
          <w:ilvl w:val="0"/>
          <w:numId w:val="1"/>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 xml:space="preserve">die Dauer, während der </w:t>
      </w:r>
      <w:proofErr w:type="spellStart"/>
      <w:r w:rsidRPr="00163776">
        <w:rPr>
          <w:rFonts w:ascii="Times New Roman" w:eastAsia="Times New Roman" w:hAnsi="Times New Roman" w:cs="Times New Roman"/>
          <w:kern w:val="0"/>
          <w:lang w:val="de-CH" w:eastAsia="fr-FR"/>
          <w14:ligatures w14:val="none"/>
        </w:rPr>
        <w:t>vasektomierte</w:t>
      </w:r>
      <w:proofErr w:type="spellEnd"/>
      <w:r w:rsidRPr="00163776">
        <w:rPr>
          <w:rFonts w:ascii="Times New Roman" w:eastAsia="Times New Roman" w:hAnsi="Times New Roman" w:cs="Times New Roman"/>
          <w:kern w:val="0"/>
          <w:lang w:val="de-CH" w:eastAsia="fr-FR"/>
          <w14:ligatures w14:val="none"/>
        </w:rPr>
        <w:t xml:space="preserve"> Rüden und ihr Paar im Territorium verbleiben;</w:t>
      </w:r>
    </w:p>
    <w:p w14:paraId="0B247C51" w14:textId="77777777" w:rsidR="00DD70C8" w:rsidRPr="00163776" w:rsidRDefault="00DD70C8" w:rsidP="00DD70C8">
      <w:pPr>
        <w:numPr>
          <w:ilvl w:val="0"/>
          <w:numId w:val="1"/>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ihre Auswirkungen auf die soziale und territoriale Stabilität der Rudel;</w:t>
      </w:r>
    </w:p>
    <w:p w14:paraId="11C1E0F5" w14:textId="77777777" w:rsidR="00DD70C8" w:rsidRPr="00163776" w:rsidRDefault="00DD70C8" w:rsidP="00DD70C8">
      <w:pPr>
        <w:numPr>
          <w:ilvl w:val="0"/>
          <w:numId w:val="1"/>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lastRenderedPageBreak/>
        <w:t>Immigrationsbewegungen, welche ihre Wirksamkeit begrenzen könnten;</w:t>
      </w:r>
    </w:p>
    <w:p w14:paraId="55DFCCF4" w14:textId="77777777" w:rsidR="00DD70C8" w:rsidRPr="00163776" w:rsidRDefault="00DD70C8" w:rsidP="00DD70C8">
      <w:pPr>
        <w:numPr>
          <w:ilvl w:val="0"/>
          <w:numId w:val="1"/>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Anforderungen und Belastungen im Zusammenhang mit Fang, Anästhesie und tierärztlichem Eingriff;</w:t>
      </w:r>
    </w:p>
    <w:p w14:paraId="05C67E17" w14:textId="77777777" w:rsidR="00DD70C8" w:rsidRPr="00DD70C8" w:rsidRDefault="00DD70C8" w:rsidP="00DD70C8">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proofErr w:type="gramStart"/>
      <w:r w:rsidRPr="00DD70C8">
        <w:rPr>
          <w:rFonts w:ascii="Times New Roman" w:eastAsia="Times New Roman" w:hAnsi="Times New Roman" w:cs="Times New Roman"/>
          <w:kern w:val="0"/>
          <w:lang w:eastAsia="fr-FR"/>
          <w14:ligatures w14:val="none"/>
        </w:rPr>
        <w:t>die</w:t>
      </w:r>
      <w:proofErr w:type="gramEnd"/>
      <w:r w:rsidRPr="00DD70C8">
        <w:rPr>
          <w:rFonts w:ascii="Times New Roman" w:eastAsia="Times New Roman" w:hAnsi="Times New Roman" w:cs="Times New Roman"/>
          <w:kern w:val="0"/>
          <w:lang w:eastAsia="fr-FR"/>
          <w14:ligatures w14:val="none"/>
        </w:rPr>
        <w:t xml:space="preserve"> </w:t>
      </w:r>
      <w:proofErr w:type="spellStart"/>
      <w:r w:rsidRPr="00DD70C8">
        <w:rPr>
          <w:rFonts w:ascii="Times New Roman" w:eastAsia="Times New Roman" w:hAnsi="Times New Roman" w:cs="Times New Roman"/>
          <w:kern w:val="0"/>
          <w:lang w:eastAsia="fr-FR"/>
          <w14:ligatures w14:val="none"/>
        </w:rPr>
        <w:t>tierschutzrechtlichen</w:t>
      </w:r>
      <w:proofErr w:type="spellEnd"/>
      <w:r w:rsidRPr="00DD70C8">
        <w:rPr>
          <w:rFonts w:ascii="Times New Roman" w:eastAsia="Times New Roman" w:hAnsi="Times New Roman" w:cs="Times New Roman"/>
          <w:kern w:val="0"/>
          <w:lang w:eastAsia="fr-FR"/>
          <w14:ligatures w14:val="none"/>
        </w:rPr>
        <w:t xml:space="preserve"> </w:t>
      </w:r>
      <w:proofErr w:type="spellStart"/>
      <w:proofErr w:type="gramStart"/>
      <w:r w:rsidRPr="00DD70C8">
        <w:rPr>
          <w:rFonts w:ascii="Times New Roman" w:eastAsia="Times New Roman" w:hAnsi="Times New Roman" w:cs="Times New Roman"/>
          <w:kern w:val="0"/>
          <w:lang w:eastAsia="fr-FR"/>
          <w14:ligatures w14:val="none"/>
        </w:rPr>
        <w:t>Aspekte</w:t>
      </w:r>
      <w:proofErr w:type="spellEnd"/>
      <w:r w:rsidRPr="00DD70C8">
        <w:rPr>
          <w:rFonts w:ascii="Times New Roman" w:eastAsia="Times New Roman" w:hAnsi="Times New Roman" w:cs="Times New Roman"/>
          <w:kern w:val="0"/>
          <w:lang w:eastAsia="fr-FR"/>
          <w14:ligatures w14:val="none"/>
        </w:rPr>
        <w:t>;</w:t>
      </w:r>
      <w:proofErr w:type="gramEnd"/>
    </w:p>
    <w:p w14:paraId="2ADFFCD7" w14:textId="77777777" w:rsidR="00DD70C8" w:rsidRPr="00163776" w:rsidRDefault="00DD70C8" w:rsidP="00DD70C8">
      <w:pPr>
        <w:numPr>
          <w:ilvl w:val="0"/>
          <w:numId w:val="1"/>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ihr Kosten-Nutzen-Verhältnis im Vergleich zu den für die Regulierung erforderlichen Abschuss- und Monitoringkampagnen.</w:t>
      </w:r>
    </w:p>
    <w:p w14:paraId="6DF39EB1" w14:textId="77777777" w:rsidR="00DD70C8" w:rsidRPr="00163776" w:rsidRDefault="00DD70C8" w:rsidP="00DD70C8">
      <w:pPr>
        <w:pStyle w:val="Titre2"/>
        <w:rPr>
          <w:lang w:val="de-CH"/>
        </w:rPr>
      </w:pPr>
      <w:r w:rsidRPr="00163776">
        <w:rPr>
          <w:lang w:val="de-CH"/>
        </w:rPr>
        <w:t>5. Art. 11 Abs. 5bis JSG – eidgenössische Jagdbanngebiete</w:t>
      </w:r>
    </w:p>
    <w:p w14:paraId="361BDD4B" w14:textId="77777777" w:rsidR="00DD70C8" w:rsidRPr="00163776" w:rsidRDefault="00494845"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Wir lehnen</w:t>
      </w:r>
      <w:r w:rsidR="000A57D9" w:rsidRPr="00163776">
        <w:rPr>
          <w:rFonts w:ascii="Times New Roman" w:eastAsia="Times New Roman" w:hAnsi="Times New Roman" w:cs="Times New Roman"/>
          <w:kern w:val="0"/>
          <w:lang w:val="de-CH" w:eastAsia="fr-FR"/>
          <w14:ligatures w14:val="none"/>
        </w:rPr>
        <w:t xml:space="preserve"> </w:t>
      </w:r>
      <w:r w:rsidR="00DD70C8" w:rsidRPr="00163776">
        <w:rPr>
          <w:rFonts w:ascii="Times New Roman" w:eastAsia="Times New Roman" w:hAnsi="Times New Roman" w:cs="Times New Roman"/>
          <w:kern w:val="0"/>
          <w:lang w:val="de-CH" w:eastAsia="fr-FR"/>
          <w14:ligatures w14:val="none"/>
        </w:rPr>
        <w:t>die Einführung von Art. 11 Abs. 5bis JSG ab.</w:t>
      </w:r>
    </w:p>
    <w:p w14:paraId="66055CC9"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eidgenössischen Jagdbanngebiete erfüllen eine besondere Funktion zum Schutz der wildlebenden Tiere und ihrer Lebensräume. Nach geltendem Recht ist der Abschuss von Wölfen in diesen Gebieten verboten. Der neue Art. 11 Abs. 5bis soll diesen besonderen Schutz aufheben, indem unter bestimmten Voraussetzungen Eingriffe gegen Wölfe innerhalb dieser Gebiete ermöglicht werden.[7]</w:t>
      </w:r>
    </w:p>
    <w:p w14:paraId="76C5835A"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Diese Änderung stellt somit nicht lediglich eine Anpassung der Regulierungsmodalitäten dar: Sie beseitigt eine derzeit bestehende räumliche Begrenzung der Abschussmöglichkeiten und würde den Abschuss einer geschützten Art in Gebieten ermöglichen, denen die Gesetzgebung ausdrücklich eine besondere Funktion zum Schutz wildlebender Tiere und ihrer Lebensräume zuweist.</w:t>
      </w:r>
    </w:p>
    <w:p w14:paraId="124D08F6"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Der erläuternde Bericht hält insbesondere fest, dass die eidgenössischen Jagdbanngebiete bedeutende Huftierbestände beherbergen und die Präsenz des Wolfs dazu beitragen kann, die von diesen Beständen verursachten Schäden an der Waldverjüngung zu begrenzen. Die ökologische Funktion des Prädators ist daher ebenfalls zu berücksichtigen, wenn beurteilt wird, ob die Abschussmöglichkeiten in diesen Gebieten ausgeweitet werden sollen.[7]</w:t>
      </w:r>
    </w:p>
    <w:p w14:paraId="305D832F"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Das Argument, wonach sich Wölfe, deren Abschuss bewilligt wurde, der Regulierung entziehen könnten, indem sie sich in ein eidgenössisches Jagdbanngebiet begeben, müsste zur Rechtfertigung der Aufhebung dieses Schutzes mit Daten belegt werden, anhand deren Häufigkeit und tatsächliche Bedeutung dieses Phänomens beurteilt werden können.</w:t>
      </w:r>
    </w:p>
    <w:p w14:paraId="0E7E764C"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Solange keine ausreichend dokumentierten Erkenntnisse zeigen, dass der derzeitige Schutz des Wolfs in eidgenössischen Jagdbanngebieten die Regulierung erheblich beeinträchtigt, erscheint uns die Beibehaltung der geltenden Regelung gerechtfertigt.</w:t>
      </w:r>
    </w:p>
    <w:p w14:paraId="248CFB62"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beiden vorgeschlagenen Änderungen würden somit gleichzeitig eine zeitliche Begrenzung der Regulierung während der Fortpflanzungs- und Aufzuchtzeit sowie eine räumliche Begrenzung in den eidgenössischen Jagdbanngebieten aufheben, obwohl die geltende Regelung noch evaluiert wird.</w:t>
      </w:r>
    </w:p>
    <w:p w14:paraId="4F9493CD" w14:textId="77777777" w:rsidR="00DD70C8" w:rsidRPr="00163776" w:rsidRDefault="00DD70C8" w:rsidP="00DD70C8">
      <w:pPr>
        <w:pStyle w:val="Titre2"/>
        <w:rPr>
          <w:lang w:val="de-CH"/>
        </w:rPr>
      </w:pPr>
      <w:r w:rsidRPr="00163776">
        <w:rPr>
          <w:lang w:val="de-CH"/>
        </w:rPr>
        <w:t>6. Definition der Schäden und schweren Verletzungen</w:t>
      </w:r>
    </w:p>
    <w:p w14:paraId="11F6F7F7"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Regelung verwendet unter anderem als Kriterium, dass ein Wolf bestimmte Nutztiere tötet oder schwer verletzt. In den Erläuterungen zur Regelung wird präzisiert, dass insbesondere Tiere berücksichtigt werden, die so schwer verletzt sind, dass sie notgetötet werden müssen, sowie Tiere, die eine länger dauernde tierärztliche Behandlung benötigen.[10]</w:t>
      </w:r>
    </w:p>
    <w:p w14:paraId="4A93861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lastRenderedPageBreak/>
        <w:t>Die Einstufung als «schwere Verletzung» ist damit ein Element, das darüber entscheiden kann, ob die Voraussetzungen für einen Eingriff erfüllt sind. Ihre Beurteilung sollte daher auf ausreichend präzisen und einheitlichen Kriterien beruhen, um eine vergleichbare Anwendung zwischen den Kantonen zu gewährleisten.</w:t>
      </w:r>
    </w:p>
    <w:p w14:paraId="188AEAA8"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Insbesondere der Begriff der «länger dauernden tierärztlichen Behandlung» bedarf einer Präzisierung. Die Behandlungsdauer sollte nicht allein ausschlaggebend sein: Auch die Schwere der Verletzungen, Art und Wiederholung der erforderlichen Behandlungen, die Prognose, die Kosten sowie allfällige dauerhafte Folgen für das Tier sollten berücksichtigt werden.</w:t>
      </w:r>
    </w:p>
    <w:p w14:paraId="2458F684"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Eine gemeinsame operationelle Definition der schweren Verletzung und der länger dauernden tierärztlichen Behandlung würde somit ein objektivierbares, dokumentierbares und einheitlich anwendbares Kriterium schaffen.</w:t>
      </w:r>
    </w:p>
    <w:p w14:paraId="03F5E45F" w14:textId="77777777" w:rsidR="00DD70C8" w:rsidRPr="00163776" w:rsidRDefault="00DD70C8" w:rsidP="00DD70C8">
      <w:pPr>
        <w:pStyle w:val="Titre2"/>
        <w:rPr>
          <w:lang w:val="de-CH"/>
        </w:rPr>
      </w:pPr>
      <w:r w:rsidRPr="00163776">
        <w:rPr>
          <w:lang w:val="de-CH"/>
        </w:rPr>
        <w:t xml:space="preserve">7. </w:t>
      </w:r>
      <w:r w:rsidR="00494845" w:rsidRPr="00163776">
        <w:rPr>
          <w:lang w:val="de-CH"/>
        </w:rPr>
        <w:t>Unsere</w:t>
      </w:r>
      <w:r w:rsidRPr="00163776">
        <w:rPr>
          <w:lang w:val="de-CH"/>
        </w:rPr>
        <w:t xml:space="preserve"> Anträge</w:t>
      </w:r>
    </w:p>
    <w:p w14:paraId="0B46CFC1"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Gestützt auf die vorstehenden Ausführungen beantrage</w:t>
      </w:r>
      <w:r w:rsidR="00494845" w:rsidRPr="00163776">
        <w:rPr>
          <w:rFonts w:ascii="Times New Roman" w:eastAsia="Times New Roman" w:hAnsi="Times New Roman" w:cs="Times New Roman"/>
          <w:kern w:val="0"/>
          <w:lang w:val="de-CH" w:eastAsia="fr-FR"/>
          <w14:ligatures w14:val="none"/>
        </w:rPr>
        <w:t>n</w:t>
      </w:r>
      <w:r w:rsidR="000A57D9" w:rsidRPr="00163776">
        <w:rPr>
          <w:rFonts w:ascii="Times New Roman" w:eastAsia="Times New Roman" w:hAnsi="Times New Roman" w:cs="Times New Roman"/>
          <w:kern w:val="0"/>
          <w:lang w:val="de-CH" w:eastAsia="fr-FR"/>
          <w14:ligatures w14:val="none"/>
        </w:rPr>
        <w:t xml:space="preserve"> </w:t>
      </w:r>
      <w:r w:rsidR="00494845" w:rsidRPr="00163776">
        <w:rPr>
          <w:rFonts w:ascii="Times New Roman" w:eastAsia="Times New Roman" w:hAnsi="Times New Roman" w:cs="Times New Roman"/>
          <w:kern w:val="0"/>
          <w:lang w:val="de-CH" w:eastAsia="fr-FR"/>
          <w14:ligatures w14:val="none"/>
        </w:rPr>
        <w:t>wir</w:t>
      </w:r>
      <w:r w:rsidRPr="00163776">
        <w:rPr>
          <w:rFonts w:ascii="Times New Roman" w:eastAsia="Times New Roman" w:hAnsi="Times New Roman" w:cs="Times New Roman"/>
          <w:kern w:val="0"/>
          <w:lang w:val="de-CH" w:eastAsia="fr-FR"/>
          <w14:ligatures w14:val="none"/>
        </w:rPr>
        <w:t>:</w:t>
      </w:r>
    </w:p>
    <w:p w14:paraId="369CDE47" w14:textId="77777777" w:rsidR="00DD70C8" w:rsidRPr="00163776"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Ablehnung von Art. 12 Abs. 2ter JSG, der die Abschussmöglichkeiten auf einen biologisch besonders sensiblen Zeitraum ausdehnen würde, ohne dass die Notwendigkeit dieser Ausweitung derzeit ausreichend nachgewiesen ist;</w:t>
      </w:r>
    </w:p>
    <w:p w14:paraId="3B08285A" w14:textId="77777777" w:rsidR="00DD70C8" w:rsidRPr="00163776"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Ablehnung von Art. 11 Abs. 5bis JSG und die Beibehaltung des geltenden Schutzregimes für den Wolf in eidgenössischen Jagdbanngebieten, solange keine ausreichend dokumentierten Erkenntnisse die Notwendigkeit belegen, diese räumliche Begrenzung aufzuheben;</w:t>
      </w:r>
    </w:p>
    <w:p w14:paraId="4300E760" w14:textId="77777777" w:rsidR="00DD70C8" w:rsidRPr="00163776"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Beibehaltung des geltenden Rahmens für letale Eingriffe, bis die am 1. Februar 2025 vollständig in Kraft getretene Regelung auf der Grundlage mehrerer Regulierungsperioden sowie klar definierter operativer Ziele, Referenzwerte und Erfolgskriterien ausreichend robust evaluiert werden konnte;</w:t>
      </w:r>
    </w:p>
    <w:p w14:paraId="14B9302F" w14:textId="77777777" w:rsidR="00DD70C8" w:rsidRPr="00163776"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landesweite Harmonisierung der Erhebung, Dokumentation und Validierung der Daten sowie der Beschreibung der unterschiedlichen Eingriffsformen, um zuverlässige Vergleiche zwischen Kantonen und über die Zeit zu ermöglichen und die Durchführung der Eingriffe im Feld zu verbessern;</w:t>
      </w:r>
    </w:p>
    <w:p w14:paraId="1F7A3A8A" w14:textId="77777777" w:rsidR="00DD70C8" w:rsidRPr="00163776"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objektive und einheitliche Definition der Kriterien, die einen Eingriff auslösen, insbesondere des Begriffs des «wiederholten» Umgehens von Schutzmassnahmen, sowie die dokumentierte Überprüfung des Vorhandenseins und der tatsächlichen Umsetzung dieser Massnahmen unter besonderer Berücksichtigung der Schutzbedingungen bei Rindern;</w:t>
      </w:r>
    </w:p>
    <w:p w14:paraId="2F249434" w14:textId="77777777" w:rsidR="00DD70C8" w:rsidRPr="00163776"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Verschärfung der Anforderungen an die Identifizierung der von einem Eingriff betroffenen Individuen und Rudel sowie ein spezifisches Monitoring der Kontaktzonen («Pufferzonen») zwischen Rudeln, wobei Regulierungsabschüsse ausgeschlossen werden, wenn die Zugehörigkeit eines Individuums zum Zielrudel nicht mit ausreichender Zuverlässigkeit festgestellt werden kann;</w:t>
      </w:r>
    </w:p>
    <w:p w14:paraId="29566117" w14:textId="77777777" w:rsidR="00DD70C8" w:rsidRPr="00163776"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ausdrückliche Berücksichtigung des Fortpflanzungsstatus der Zielindividuen, des Vorhandenseins abhängiger Jungtiere und der vorhersehbaren Folgen eines Abschusses für deren Überleben und Wohlergehen;</w:t>
      </w:r>
    </w:p>
    <w:p w14:paraId="71D76CCB" w14:textId="77777777" w:rsidR="00C03867" w:rsidRPr="00163776" w:rsidRDefault="00C03867" w:rsidP="00C03867">
      <w:pPr>
        <w:pStyle w:val="NormalWeb"/>
        <w:numPr>
          <w:ilvl w:val="0"/>
          <w:numId w:val="2"/>
        </w:numPr>
        <w:rPr>
          <w:lang w:val="de-CH"/>
        </w:rPr>
      </w:pPr>
      <w:r w:rsidRPr="00163776">
        <w:rPr>
          <w:lang w:val="de-CH"/>
        </w:rPr>
        <w:t xml:space="preserve">eine Pflicht, anthropogene Faktoren, die ein Verhalten in Menschennähe begünstigen oder aufrechterhalten können, zu untersuchen und zu dokumentieren, bevor ein solches Verhalten eine Abschussbewilligung rechtfertigen kann, insbesondere </w:t>
      </w:r>
      <w:r w:rsidRPr="00163776">
        <w:rPr>
          <w:lang w:val="de-CH"/>
        </w:rPr>
        <w:lastRenderedPageBreak/>
        <w:t>absichtliche oder unbeabsichtigte Fütterung und der Zugang zu anthropogenen Nahrungsressourcen;</w:t>
      </w:r>
    </w:p>
    <w:p w14:paraId="7075A5D9" w14:textId="77777777" w:rsidR="00C03867" w:rsidRPr="00163776" w:rsidRDefault="00C03867" w:rsidP="00C03867">
      <w:pPr>
        <w:pStyle w:val="NormalWeb"/>
        <w:numPr>
          <w:ilvl w:val="0"/>
          <w:numId w:val="2"/>
        </w:numPr>
        <w:rPr>
          <w:lang w:val="de-CH"/>
        </w:rPr>
      </w:pPr>
      <w:r w:rsidRPr="00163776">
        <w:rPr>
          <w:lang w:val="de-CH"/>
        </w:rPr>
        <w:t>die Pflicht, in Gebieten mit Wolfsvorkommen direkt kontrollierbare anthropogene Nahrungsquellen zu beseitigen oder unzugänglich zu machen, insbesondere Nachgeburten, Kadaver und andere tierische Nebenprodukte, die Wölfe anziehen können;</w:t>
      </w:r>
    </w:p>
    <w:p w14:paraId="6C686AA5" w14:textId="77777777" w:rsidR="00DD70C8" w:rsidRPr="00163776"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erneute Prüfung der wissenschaftlichen Grundlage des Lerneffekts, der dem Abschuss eines Rudelmitglieds auf die überlebenden Individuen zugeschrieben wird, sowie die Berücksichtigung von Methoden der direkten aversiven Konditionierung, deren Lernmechanismus dokumentiert ist;</w:t>
      </w:r>
    </w:p>
    <w:p w14:paraId="7CD01CAC" w14:textId="77777777" w:rsidR="00DD70C8"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Berücksichtigung möglicher indirekter Auswirkungen der Regulierung auf Physiologie, Sozialstruktur, territoriale Organisation und Populationsdynamik bei deren Evaluation;</w:t>
      </w:r>
    </w:p>
    <w:p w14:paraId="79C7FCC8" w14:textId="6C53ABFD" w:rsidR="009D37C6" w:rsidRDefault="009D37C6"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9D37C6">
        <w:rPr>
          <w:rFonts w:ascii="Times New Roman" w:eastAsia="Times New Roman" w:hAnsi="Times New Roman" w:cs="Times New Roman"/>
          <w:kern w:val="0"/>
          <w:lang w:val="de-CH" w:eastAsia="fr-FR"/>
          <w14:ligatures w14:val="none"/>
        </w:rPr>
        <w:t>die Einführung einer einheitlichen Bundesregelung, die die Entsorgung, Rückverfolgbarkeit und Kontrolle der Kadaver erlegter Wölfe vorschreibt und deren Übergabe an Jäger zu privaten Zwecken oder als Trophäe sowie Abschussprämien verbietet. Ihre Aufbewahrung sollte auf ordnungsgemäss genehmigte wissenschaftliche, veterinärmedizinische, pädagogische oder museale Zwecke beschränkt sein, während die übrigen Kadaver gemäss den geltenden Vorschriften entsorgt werden müssen.</w:t>
      </w:r>
    </w:p>
    <w:p w14:paraId="6FE9958F" w14:textId="06129F22" w:rsidR="009D37C6" w:rsidRPr="00163776" w:rsidRDefault="009D37C6"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9D37C6">
        <w:rPr>
          <w:rFonts w:ascii="Times New Roman" w:eastAsia="Times New Roman" w:hAnsi="Times New Roman" w:cs="Times New Roman"/>
          <w:kern w:val="0"/>
          <w:lang w:val="de-CH" w:eastAsia="fr-FR"/>
          <w14:ligatures w14:val="none"/>
        </w:rPr>
        <w:t>Die Einführung einer vertieften, obligatorischen und geprüften eidgenössischen Ausbildung, die die Ethologie des Wolfes, seine Sozialstruktur, die Identifizierung von Altersklassen und Zuchttieren sowie den Umgang mit Wärmebildgeräten und das Schiessen bei Nacht umfasst. Vor jedem Schuss ist eine zuverlässige Identifizierung des einzelnen Tieres und seines Status zu verlangen, die auf einer vorherigen Überwachung des Rudels und ausreichend umfassenden Beobachtungen beruht; im Zweifelsfall ist vom Schuss abzusehen.</w:t>
      </w:r>
    </w:p>
    <w:p w14:paraId="56E8DF81" w14:textId="77777777" w:rsidR="00DD70C8" w:rsidRPr="00163776"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wissenschaftliche Evaluation der gezielten Vasektomie fortpflanzungsfähiger Rüden als alternative Methode des Populationsmanagements, wenn das Ziel darin besteht, Fortpflanzung und Populationswachstum zu begrenzen, insbesondere hinsichtlich ihrer Wirksamkeit, ihrer Auswirkungen auf die soziale und territoriale Stabilität, der Immigration, des Tierschutzes und ihres Kosten-Nutzen-Verhältnisses;</w:t>
      </w:r>
    </w:p>
    <w:p w14:paraId="3ED33CCB" w14:textId="77777777" w:rsidR="00DD70C8" w:rsidRPr="00163776" w:rsidRDefault="00DD70C8" w:rsidP="00DD70C8">
      <w:pPr>
        <w:numPr>
          <w:ilvl w:val="0"/>
          <w:numId w:val="2"/>
        </w:num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objektive und einheitliche Definition der Kriterien, anhand deren eine Verletzung als schwer eingestuft wird, insbesondere des Begriffs der länger dauernden tierärztlichen Behandlung.</w:t>
      </w:r>
    </w:p>
    <w:p w14:paraId="48D004EC" w14:textId="77777777" w:rsidR="00DD70C8" w:rsidRPr="00163776" w:rsidRDefault="00DD70C8" w:rsidP="00DD70C8">
      <w:pPr>
        <w:pStyle w:val="Titre2"/>
        <w:rPr>
          <w:lang w:val="de-CH"/>
        </w:rPr>
      </w:pPr>
      <w:r w:rsidRPr="00163776">
        <w:rPr>
          <w:lang w:val="de-CH"/>
        </w:rPr>
        <w:t>8. Schlussfolgerung</w:t>
      </w:r>
    </w:p>
    <w:p w14:paraId="6F59AF04"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Das Zusammenleben menschlicher Aktivitäten, der Nutztierhaltung und einer lebensfähigen Wolfspopulation erfordert wirksame Managementinstrumente. Wir anerkennen die Notwendigkeit, eingreifen zu können, wenn ein Individuum trotz angemessener Schutzmassnahmen tatsächlich erhebliche Schäden verursacht oder ein tatsächlich problematisches Verhalten zeigt.</w:t>
      </w:r>
    </w:p>
    <w:p w14:paraId="5E9C3220"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Die vorgeschlagenen Änderungen erfolgen jedoch zu einem Zeitpunkt, in dem für die erst kürzlich eingeführte Regelung noch weder der erforderliche Beobachtungszeitraum noch die notwendigen Evaluationsbedingungen vorliegen, um ihre Auswirkungen ausreichend beurteilen zu können. Zudem würden sie gleichzeitig eine zeitliche Begrenzung der Regulierung während der Fortpflanzungs- und Aufzuchtzeit und eine räumliche Begrenzung in den eidgenössischen Jagdbanngebieten aufheben.</w:t>
      </w:r>
    </w:p>
    <w:p w14:paraId="293BD144"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lastRenderedPageBreak/>
        <w:t>Ein nachhaltiges Wolfsmanagement setzt zudem voraus, die Ursachen von Konflikten bestimmen, die Auswirkungen von Eingriffen präzise evaluieren und die verfolgten Ziele unterscheiden zu können: Ein Eingriff wegen problematischen Verhaltens, die Verhütung von Schäden und die Beeinflussung der demografischen Dynamik beruhen nicht auf denselben Mechanismen und erfordern nicht zwingend dieselben Instrumente.</w:t>
      </w:r>
    </w:p>
    <w:p w14:paraId="76D7D6CC"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In einem derart sensiblen Bereich muss staatliches Handeln rasch erfolgen können, wenn dies notwendig ist; zugleich muss es sich aber auch die Zeit nehmen können, bereits beschlossene Massnahmen zu evaluieren, bevor sie erneut geändert werden. «So schnell wie möglich, so langsam wie nötig» erscheint uns in dieser Hinsicht als besonders angemessener Grundsatz.[5]</w:t>
      </w:r>
    </w:p>
    <w:p w14:paraId="515839AF" w14:textId="07BD728E"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Wir danken Ihnen für die Berücksichtigung unserer Stellungnahme.</w:t>
      </w:r>
    </w:p>
    <w:p w14:paraId="40A9C5DE"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Mit freundlichen Grüssen</w:t>
      </w:r>
    </w:p>
    <w:p w14:paraId="4C18A094" w14:textId="77777777" w:rsidR="001547DF" w:rsidRPr="00163776" w:rsidRDefault="00494845" w:rsidP="00DD70C8">
      <w:pPr>
        <w:pStyle w:val="Titre2"/>
        <w:rPr>
          <w:sz w:val="24"/>
          <w:szCs w:val="32"/>
          <w:lang w:val="de-CH"/>
        </w:rPr>
      </w:pPr>
      <w:r w:rsidRPr="00163776">
        <w:rPr>
          <w:rStyle w:val="lev"/>
          <w:sz w:val="24"/>
          <w:szCs w:val="32"/>
          <w:highlight w:val="yellow"/>
          <w:lang w:val="de-CH"/>
        </w:rPr>
        <w:t>Name der Organisation / des Vereins</w:t>
      </w:r>
      <w:r w:rsidRPr="00163776">
        <w:rPr>
          <w:sz w:val="24"/>
          <w:szCs w:val="32"/>
          <w:highlight w:val="yellow"/>
          <w:lang w:val="de-CH"/>
        </w:rPr>
        <w:br/>
      </w:r>
      <w:r w:rsidRPr="00163776">
        <w:rPr>
          <w:rStyle w:val="lev"/>
          <w:sz w:val="24"/>
          <w:szCs w:val="32"/>
          <w:highlight w:val="yellow"/>
          <w:lang w:val="de-CH"/>
        </w:rPr>
        <w:t>Vorname und Name der verantwortlichen Person</w:t>
      </w:r>
      <w:r w:rsidRPr="00163776">
        <w:rPr>
          <w:sz w:val="24"/>
          <w:szCs w:val="32"/>
          <w:highlight w:val="yellow"/>
          <w:lang w:val="de-CH"/>
        </w:rPr>
        <w:br/>
      </w:r>
      <w:r w:rsidRPr="00163776">
        <w:rPr>
          <w:rStyle w:val="lev"/>
          <w:sz w:val="24"/>
          <w:szCs w:val="32"/>
          <w:highlight w:val="yellow"/>
          <w:lang w:val="de-CH"/>
        </w:rPr>
        <w:t>Funktion</w:t>
      </w:r>
      <w:r w:rsidRPr="00163776">
        <w:rPr>
          <w:sz w:val="24"/>
          <w:szCs w:val="32"/>
          <w:highlight w:val="yellow"/>
          <w:lang w:val="de-CH"/>
        </w:rPr>
        <w:br/>
      </w:r>
      <w:r w:rsidRPr="00163776">
        <w:rPr>
          <w:rStyle w:val="lev"/>
          <w:sz w:val="24"/>
          <w:szCs w:val="32"/>
          <w:highlight w:val="yellow"/>
          <w:lang w:val="de-CH"/>
        </w:rPr>
        <w:t>Unterschrift</w:t>
      </w:r>
    </w:p>
    <w:p w14:paraId="67D519D1" w14:textId="77777777" w:rsidR="00494845" w:rsidRPr="00163776" w:rsidRDefault="00494845" w:rsidP="00DD70C8">
      <w:pPr>
        <w:pStyle w:val="Titre2"/>
        <w:rPr>
          <w:lang w:val="de-CH"/>
        </w:rPr>
      </w:pPr>
    </w:p>
    <w:p w14:paraId="754C4EC6" w14:textId="77777777" w:rsidR="00DD70C8" w:rsidRPr="00163776" w:rsidRDefault="00DD70C8" w:rsidP="00DD70C8">
      <w:pPr>
        <w:pStyle w:val="Titre2"/>
        <w:rPr>
          <w:lang w:val="de-CH"/>
        </w:rPr>
      </w:pPr>
      <w:r w:rsidRPr="00163776">
        <w:rPr>
          <w:lang w:val="de-CH"/>
        </w:rPr>
        <w:t>Literatur und Quellen</w:t>
      </w:r>
    </w:p>
    <w:p w14:paraId="0B76F8B2"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[1] Bundesrat / Bundesamt für Umwelt (BAFU), Inkraftsetzung des revidierten JSG und der revidierten JSV per 1. Februar 2025; Dokumentation zu den ersten Regulierungsperioden des Wolfs.</w:t>
      </w:r>
    </w:p>
    <w:p w14:paraId="6E2F7464"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[2] Bundesversammlung, Motion 25.3549 Broulis, «Im Rudel lebender Problemwolf. Handeln muss möglich sein!», eingereicht am 7. Mai 2025; Motion 25.3715 Friedli, «Abschüsse von Wölfen in Jagdbanngebieten zulassen», eingereicht am 19. Juni 2025.</w:t>
      </w:r>
    </w:p>
    <w:p w14:paraId="2D911538"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[3] Bundeskanzlei, Volksabstimmung vom 27. September 2020 über die Änderung des Jagdgesetzes; Verabschiedung der neuen Revision des JSG durch die Bundesversammlung am 16. Dezember 2022.</w:t>
      </w:r>
    </w:p>
    <w:p w14:paraId="31E7C69C"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[4] Bundesversammlung, Geschäfte 25.3549 und 25.3715; Stellungnahmen des Bundesrates, Kommissionsarbeiten und parlamentarische Beratungen zu den beiden Motionen.</w:t>
      </w:r>
    </w:p>
    <w:p w14:paraId="23BB0A2B"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[5] Alain Berset, Bundesrat, anlässlich der Präsentation der Strategie zur schrittweisen Lockerung der COVID-19-Massnahmen im April 2020 verwendete Formel: «so schnell wie möglich, so langsam wie nötig».</w:t>
      </w:r>
    </w:p>
    <w:p w14:paraId="5981CFA3"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[6] Bundesamt für Umwelt (BAFU), Bericht über die Wolfsregulierungen 2025–2026, 18. Mai 2026.</w:t>
      </w:r>
    </w:p>
    <w:p w14:paraId="64078D02"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[7] Bundesrat / UVEK, Revision des Bundesgesetzes über die Jagd und den Schutz wildlebender Säugetiere und Vögel, Entwurf und erläuternder Bericht, am 24. Juni 2026 in die Vernehmlassung gegeben; Vernehmlassungsverfahren vom 24. Juni bis 16. Oktober 2026.</w:t>
      </w:r>
    </w:p>
    <w:p w14:paraId="10B97C0B" w14:textId="7B19C47A"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lastRenderedPageBreak/>
        <w:t xml:space="preserve">[8] </w:t>
      </w:r>
      <w:proofErr w:type="spellStart"/>
      <w:r w:rsidRPr="00DD70C8">
        <w:rPr>
          <w:rFonts w:ascii="Times New Roman" w:eastAsia="Times New Roman" w:hAnsi="Times New Roman" w:cs="Times New Roman"/>
          <w:kern w:val="0"/>
          <w:lang w:eastAsia="fr-FR"/>
          <w14:ligatures w14:val="none"/>
        </w:rPr>
        <w:t>Arlettaz</w:t>
      </w:r>
      <w:proofErr w:type="spellEnd"/>
      <w:r w:rsidRPr="00DD70C8">
        <w:rPr>
          <w:rFonts w:ascii="Times New Roman" w:eastAsia="Times New Roman" w:hAnsi="Times New Roman" w:cs="Times New Roman"/>
          <w:kern w:val="0"/>
          <w:lang w:eastAsia="fr-FR"/>
          <w14:ligatures w14:val="none"/>
        </w:rPr>
        <w:t xml:space="preserve"> R.</w:t>
      </w:r>
      <w:r w:rsidR="000A574F">
        <w:rPr>
          <w:rFonts w:ascii="Times New Roman" w:eastAsia="Times New Roman" w:hAnsi="Times New Roman" w:cs="Times New Roman"/>
          <w:kern w:val="0"/>
          <w:lang w:eastAsia="fr-FR"/>
          <w14:ligatures w14:val="none"/>
        </w:rPr>
        <w:t>, Germanier I.</w:t>
      </w:r>
      <w:r w:rsidRPr="00DD70C8">
        <w:rPr>
          <w:rFonts w:ascii="Times New Roman" w:eastAsia="Times New Roman" w:hAnsi="Times New Roman" w:cs="Times New Roman"/>
          <w:kern w:val="0"/>
          <w:lang w:eastAsia="fr-FR"/>
          <w14:ligatures w14:val="none"/>
        </w:rPr>
        <w:t>, Régulation du loup en Valais : premier bilan, risques et voies d’amélioration, fauna•vs info, Nr. 47, Juli 2025.</w:t>
      </w:r>
    </w:p>
    <w:p w14:paraId="36D85E34"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[9] Bundesamt für Umwelt (BAFU), Bilanz der Wolfsregulierungen 2023–2025, 27. Mai 2025: Schwierigkeiten bei der Identifizierung der Rudelzugehörigkeit während der Durchführung der Abschüsse und nachträgliche genetische Analysen.</w:t>
      </w:r>
    </w:p>
    <w:p w14:paraId="25A2D12D"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[10] Bundesamt für Umwelt (BAFU), erläuternder Bericht zur Änderung der Jagdverordnung (JSV), Erläuterungen zu zumutbaren Herdenschutzmassnahmen und zur Definition von Schäden.</w:t>
      </w:r>
    </w:p>
    <w:p w14:paraId="723F6E7B"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[11] Bundesamt für Umwelt (BAFU), erläuternder Bericht zur Änderung der JSV, Kommentar zu Art. 4b Abs. 3 betreffend Abschüsse innerhalb des Rudels und den angestrebten Lerneffekt.</w:t>
      </w:r>
    </w:p>
    <w:p w14:paraId="067E5B4D"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val="en-US" w:eastAsia="fr-FR"/>
          <w14:ligatures w14:val="none"/>
        </w:rPr>
      </w:pPr>
      <w:r w:rsidRPr="00DD70C8">
        <w:rPr>
          <w:rFonts w:ascii="Times New Roman" w:eastAsia="Times New Roman" w:hAnsi="Times New Roman" w:cs="Times New Roman"/>
          <w:kern w:val="0"/>
          <w:lang w:val="en-US" w:eastAsia="fr-FR"/>
          <w14:ligatures w14:val="none"/>
        </w:rPr>
        <w:t>[12] Bassi E. et al., A report of short-term aversive conditioning on a wolf documented through telemetry, European Journal of Wildlife Research, 69, 2023, DOI 10.1007/s10344-023-01693-z.</w:t>
      </w:r>
    </w:p>
    <w:p w14:paraId="38813AC4"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val="en-US" w:eastAsia="fr-FR"/>
          <w14:ligatures w14:val="none"/>
        </w:rPr>
      </w:pPr>
      <w:r w:rsidRPr="00DD70C8">
        <w:rPr>
          <w:rFonts w:ascii="Times New Roman" w:eastAsia="Times New Roman" w:hAnsi="Times New Roman" w:cs="Times New Roman"/>
          <w:kern w:val="0"/>
          <w:lang w:val="en-US" w:eastAsia="fr-FR"/>
          <w14:ligatures w14:val="none"/>
        </w:rPr>
        <w:t>[13] Mech L. D., Fritts S. H. &amp; Nelson M. E. (1996), Wolf management in the 21st century: From public input to sterilization, Journal of Wildlife Research, 1(2), S. 195–198.</w:t>
      </w:r>
    </w:p>
    <w:p w14:paraId="50B847F8"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val="en-US" w:eastAsia="fr-FR"/>
          <w14:ligatures w14:val="none"/>
        </w:rPr>
      </w:pPr>
      <w:r w:rsidRPr="00DD70C8">
        <w:rPr>
          <w:rFonts w:ascii="Times New Roman" w:eastAsia="Times New Roman" w:hAnsi="Times New Roman" w:cs="Times New Roman"/>
          <w:kern w:val="0"/>
          <w:lang w:val="en-US" w:eastAsia="fr-FR"/>
          <w14:ligatures w14:val="none"/>
        </w:rPr>
        <w:t>[14] Brainerd S. M. et al., The Effects of Breeder Loss on Wolves, The Journal of Wildlife Management, 72(1), 2008, S. 89–98, DOI 10.2193/2006-305.</w:t>
      </w:r>
    </w:p>
    <w:p w14:paraId="48ADDBF8"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val="en-US" w:eastAsia="fr-FR"/>
          <w14:ligatures w14:val="none"/>
        </w:rPr>
      </w:pPr>
      <w:r w:rsidRPr="00DD70C8">
        <w:rPr>
          <w:rFonts w:ascii="Times New Roman" w:eastAsia="Times New Roman" w:hAnsi="Times New Roman" w:cs="Times New Roman"/>
          <w:kern w:val="0"/>
          <w:lang w:val="en-US" w:eastAsia="fr-FR"/>
          <w14:ligatures w14:val="none"/>
        </w:rPr>
        <w:t>[15] Haight R. G. &amp; Mech L. D., Computer Simulation of Vasectomy for Wolf Control, The Journal of Wildlife Management, 61(4), 1997, S. 1023–1031, DOI 10.2307/3802099.</w:t>
      </w:r>
    </w:p>
    <w:p w14:paraId="50DCA1FE" w14:textId="77777777" w:rsidR="00DD70C8" w:rsidRPr="00163776" w:rsidRDefault="00DD70C8" w:rsidP="00DD70C8">
      <w:pPr>
        <w:spacing w:before="100" w:beforeAutospacing="1" w:after="100" w:afterAutospacing="1"/>
        <w:rPr>
          <w:rFonts w:ascii="Times New Roman" w:eastAsia="Times New Roman" w:hAnsi="Times New Roman" w:cs="Times New Roman"/>
          <w:kern w:val="0"/>
          <w:lang w:val="de-CH" w:eastAsia="fr-FR"/>
          <w14:ligatures w14:val="none"/>
        </w:rPr>
      </w:pPr>
      <w:r w:rsidRPr="00163776">
        <w:rPr>
          <w:rFonts w:ascii="Times New Roman" w:eastAsia="Times New Roman" w:hAnsi="Times New Roman" w:cs="Times New Roman"/>
          <w:kern w:val="0"/>
          <w:lang w:val="de-CH" w:eastAsia="fr-FR"/>
          <w14:ligatures w14:val="none"/>
        </w:rPr>
        <w:t>[16] Bundesamt für Umwelt (BAFU), Dokumentation zum Wolf in der Schweiz, Ökologie und Ernährung.</w:t>
      </w:r>
    </w:p>
    <w:p w14:paraId="3B3F7281"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val="en-US" w:eastAsia="fr-FR"/>
          <w14:ligatures w14:val="none"/>
        </w:rPr>
      </w:pPr>
      <w:r w:rsidRPr="00DD70C8">
        <w:rPr>
          <w:rFonts w:ascii="Times New Roman" w:eastAsia="Times New Roman" w:hAnsi="Times New Roman" w:cs="Times New Roman"/>
          <w:kern w:val="0"/>
          <w:lang w:val="en-US" w:eastAsia="fr-FR"/>
          <w14:ligatures w14:val="none"/>
        </w:rPr>
        <w:t>[17] Bryan H. M., Smits J. E. G., Koren L., Paquet P. C., Wynne-Edwards K. E. &amp; Musiani M. (2015), Heavily hunted wolves have higher stress and reproductive steroids than wolves with lower hunting pressure, Functional Ecology, 29, S. 347–356, DOI 10.1111/1365-2435.12354.</w:t>
      </w:r>
    </w:p>
    <w:p w14:paraId="0C18818E" w14:textId="77777777" w:rsidR="0066258A" w:rsidRPr="00407DE5" w:rsidRDefault="003B304F">
      <w:pPr>
        <w:rPr>
          <w:rFonts w:ascii="Times New Roman" w:hAnsi="Times New Roman" w:cs="Times New Roman"/>
          <w:lang w:val="en-US"/>
        </w:rPr>
      </w:pPr>
      <w:r w:rsidRPr="00407DE5">
        <w:rPr>
          <w:rStyle w:val="lev"/>
          <w:rFonts w:ascii="Times New Roman" w:hAnsi="Times New Roman" w:cs="Times New Roman"/>
          <w:b w:val="0"/>
          <w:bCs w:val="0"/>
          <w:lang w:val="en-US"/>
        </w:rPr>
        <w:t>[18] Environment Yukon (2011), Can non-lethal methods effectively reduce wolf numbers? Results of the Aishihik wolf fertility control experiment, Yukon Fish and Wildlife Branch Technical Report TR-11-02, Whitehorse, 4 S.</w:t>
      </w:r>
    </w:p>
    <w:sectPr w:rsidR="0066258A" w:rsidRPr="00407D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302"/>
    <w:multiLevelType w:val="multilevel"/>
    <w:tmpl w:val="CDD8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63658E"/>
    <w:multiLevelType w:val="multilevel"/>
    <w:tmpl w:val="88780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6377346">
    <w:abstractNumId w:val="0"/>
  </w:num>
  <w:num w:numId="2" w16cid:durableId="1523862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0C8"/>
    <w:rsid w:val="000A574F"/>
    <w:rsid w:val="000A57D9"/>
    <w:rsid w:val="001547DF"/>
    <w:rsid w:val="00163776"/>
    <w:rsid w:val="00386BAB"/>
    <w:rsid w:val="003B304F"/>
    <w:rsid w:val="00407DE5"/>
    <w:rsid w:val="00434FC8"/>
    <w:rsid w:val="0046786A"/>
    <w:rsid w:val="00494845"/>
    <w:rsid w:val="004E4D98"/>
    <w:rsid w:val="00580F92"/>
    <w:rsid w:val="0066258A"/>
    <w:rsid w:val="007A1766"/>
    <w:rsid w:val="00804CC9"/>
    <w:rsid w:val="00937217"/>
    <w:rsid w:val="009D37C6"/>
    <w:rsid w:val="009D5876"/>
    <w:rsid w:val="00C03867"/>
    <w:rsid w:val="00DD70C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421A"/>
  <w15:chartTrackingRefBased/>
  <w15:docId w15:val="{56CB69D0-B531-FB40-95EC-0D9096765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DD70C8"/>
    <w:pPr>
      <w:spacing w:before="100" w:beforeAutospacing="1" w:after="100" w:afterAutospacing="1"/>
      <w:outlineLvl w:val="0"/>
    </w:pPr>
    <w:rPr>
      <w:rFonts w:ascii="Times New Roman" w:eastAsia="Times New Roman" w:hAnsi="Times New Roman" w:cs="Times New Roman"/>
      <w:b/>
      <w:bCs/>
      <w:kern w:val="36"/>
      <w:sz w:val="48"/>
      <w:szCs w:val="48"/>
      <w:lang w:eastAsia="fr-FR"/>
      <w14:ligatures w14:val="none"/>
    </w:rPr>
  </w:style>
  <w:style w:type="paragraph" w:styleId="Titre2">
    <w:name w:val="heading 2"/>
    <w:basedOn w:val="Normal"/>
    <w:link w:val="Titre2Car"/>
    <w:uiPriority w:val="9"/>
    <w:qFormat/>
    <w:rsid w:val="00DD70C8"/>
    <w:pPr>
      <w:spacing w:before="100" w:beforeAutospacing="1" w:after="100" w:afterAutospacing="1"/>
      <w:outlineLvl w:val="1"/>
    </w:pPr>
    <w:rPr>
      <w:rFonts w:ascii="Times New Roman" w:eastAsia="Times New Roman" w:hAnsi="Times New Roman" w:cs="Times New Roman"/>
      <w:b/>
      <w:bCs/>
      <w:kern w:val="0"/>
      <w:sz w:val="28"/>
      <w:szCs w:val="36"/>
      <w:lang w:eastAsia="fr-FR"/>
      <w14:ligatures w14:val="none"/>
    </w:rPr>
  </w:style>
  <w:style w:type="paragraph" w:styleId="Titre3">
    <w:name w:val="heading 3"/>
    <w:basedOn w:val="Normal"/>
    <w:link w:val="Titre3Car"/>
    <w:uiPriority w:val="9"/>
    <w:qFormat/>
    <w:rsid w:val="00DD70C8"/>
    <w:pPr>
      <w:spacing w:before="100" w:beforeAutospacing="1" w:after="100" w:afterAutospacing="1"/>
      <w:outlineLvl w:val="2"/>
    </w:pPr>
    <w:rPr>
      <w:rFonts w:ascii="Times New Roman" w:eastAsia="Times New Roman" w:hAnsi="Times New Roman" w:cs="Times New Roman"/>
      <w:b/>
      <w:bCs/>
      <w:kern w:val="0"/>
      <w:szCs w:val="27"/>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70C8"/>
    <w:rPr>
      <w:rFonts w:ascii="Times New Roman" w:eastAsia="Times New Roman" w:hAnsi="Times New Roman" w:cs="Times New Roman"/>
      <w:b/>
      <w:bCs/>
      <w:kern w:val="36"/>
      <w:sz w:val="48"/>
      <w:szCs w:val="48"/>
      <w:lang w:eastAsia="fr-FR"/>
      <w14:ligatures w14:val="none"/>
    </w:rPr>
  </w:style>
  <w:style w:type="character" w:customStyle="1" w:styleId="Titre2Car">
    <w:name w:val="Titre 2 Car"/>
    <w:basedOn w:val="Policepardfaut"/>
    <w:link w:val="Titre2"/>
    <w:uiPriority w:val="9"/>
    <w:rsid w:val="00DD70C8"/>
    <w:rPr>
      <w:rFonts w:ascii="Times New Roman" w:eastAsia="Times New Roman" w:hAnsi="Times New Roman" w:cs="Times New Roman"/>
      <w:b/>
      <w:bCs/>
      <w:kern w:val="0"/>
      <w:sz w:val="28"/>
      <w:szCs w:val="36"/>
      <w:lang w:eastAsia="fr-FR"/>
      <w14:ligatures w14:val="none"/>
    </w:rPr>
  </w:style>
  <w:style w:type="character" w:customStyle="1" w:styleId="Titre3Car">
    <w:name w:val="Titre 3 Car"/>
    <w:basedOn w:val="Policepardfaut"/>
    <w:link w:val="Titre3"/>
    <w:uiPriority w:val="9"/>
    <w:rsid w:val="00DD70C8"/>
    <w:rPr>
      <w:rFonts w:ascii="Times New Roman" w:eastAsia="Times New Roman" w:hAnsi="Times New Roman" w:cs="Times New Roman"/>
      <w:b/>
      <w:bCs/>
      <w:kern w:val="0"/>
      <w:szCs w:val="27"/>
      <w:lang w:eastAsia="fr-FR"/>
      <w14:ligatures w14:val="none"/>
    </w:rPr>
  </w:style>
  <w:style w:type="paragraph" w:styleId="NormalWeb">
    <w:name w:val="Normal (Web)"/>
    <w:basedOn w:val="Normal"/>
    <w:uiPriority w:val="99"/>
    <w:unhideWhenUsed/>
    <w:rsid w:val="00DD70C8"/>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3B304F"/>
    <w:rPr>
      <w:b/>
      <w:bCs/>
    </w:rPr>
  </w:style>
  <w:style w:type="character" w:styleId="Accentuation">
    <w:name w:val="Emphasis"/>
    <w:basedOn w:val="Policepardfaut"/>
    <w:uiPriority w:val="20"/>
    <w:qFormat/>
    <w:rsid w:val="003B30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052144">
      <w:bodyDiv w:val="1"/>
      <w:marLeft w:val="0"/>
      <w:marRight w:val="0"/>
      <w:marTop w:val="0"/>
      <w:marBottom w:val="0"/>
      <w:divBdr>
        <w:top w:val="none" w:sz="0" w:space="0" w:color="auto"/>
        <w:left w:val="none" w:sz="0" w:space="0" w:color="auto"/>
        <w:bottom w:val="none" w:sz="0" w:space="0" w:color="auto"/>
        <w:right w:val="none" w:sz="0" w:space="0" w:color="auto"/>
      </w:divBdr>
    </w:div>
    <w:div w:id="9854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14</Pages>
  <Words>6121</Words>
  <Characters>33671</Characters>
  <Application>Microsoft Office Word</Application>
  <DocSecurity>0</DocSecurity>
  <Lines>280</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dc:creator>
  <cp:keywords/>
  <dc:description/>
  <cp:lastModifiedBy>Edward Germanier</cp:lastModifiedBy>
  <cp:revision>6</cp:revision>
  <dcterms:created xsi:type="dcterms:W3CDTF">2026-10-08T08:49:00Z</dcterms:created>
  <dcterms:modified xsi:type="dcterms:W3CDTF">2026-10-09T11:50:00Z</dcterms:modified>
</cp:coreProperties>
</file>